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A" w:rsidRPr="00B56850" w:rsidRDefault="001F7C6A" w:rsidP="00C04145">
      <w:pPr>
        <w:pStyle w:val="1"/>
        <w:pageBreakBefore/>
        <w:jc w:val="center"/>
        <w:rPr>
          <w:sz w:val="20"/>
          <w:szCs w:val="20"/>
        </w:rPr>
      </w:pPr>
      <w:r w:rsidRPr="00B56850">
        <w:rPr>
          <w:sz w:val="20"/>
          <w:szCs w:val="20"/>
          <w:lang w:val="ru-RU"/>
        </w:rPr>
        <w:t xml:space="preserve">Описание </w:t>
      </w:r>
      <w:r w:rsidRPr="00B56850">
        <w:rPr>
          <w:sz w:val="20"/>
          <w:szCs w:val="20"/>
        </w:rPr>
        <w:t xml:space="preserve">схем </w:t>
      </w:r>
      <w:r w:rsidRPr="00B56850">
        <w:rPr>
          <w:sz w:val="20"/>
          <w:szCs w:val="20"/>
          <w:lang w:val="ru-RU"/>
        </w:rPr>
        <w:t>сертификации</w:t>
      </w:r>
      <w:r w:rsidR="00C04145">
        <w:rPr>
          <w:sz w:val="20"/>
          <w:szCs w:val="20"/>
          <w:lang w:val="ru-RU"/>
        </w:rPr>
        <w:t xml:space="preserve">, </w:t>
      </w:r>
      <w:r w:rsidR="00C04145" w:rsidRPr="00C04145">
        <w:rPr>
          <w:sz w:val="20"/>
          <w:szCs w:val="20"/>
          <w:lang w:val="ru-RU"/>
        </w:rPr>
        <w:t>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bl>
      <w:tblPr>
        <w:tblW w:w="15593"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A0" w:firstRow="1" w:lastRow="0" w:firstColumn="1" w:lastColumn="0" w:noHBand="0" w:noVBand="0"/>
      </w:tblPr>
      <w:tblGrid>
        <w:gridCol w:w="1558"/>
        <w:gridCol w:w="1557"/>
        <w:gridCol w:w="1247"/>
        <w:gridCol w:w="1247"/>
        <w:gridCol w:w="1247"/>
        <w:gridCol w:w="1247"/>
        <w:gridCol w:w="1247"/>
        <w:gridCol w:w="1247"/>
        <w:gridCol w:w="1247"/>
        <w:gridCol w:w="1249"/>
        <w:gridCol w:w="1249"/>
        <w:gridCol w:w="1251"/>
      </w:tblGrid>
      <w:tr w:rsidR="001F7C6A" w:rsidRPr="00B56850" w:rsidTr="005F6B3F">
        <w:trPr>
          <w:tblHeader/>
        </w:trPr>
        <w:tc>
          <w:tcPr>
            <w:tcW w:w="15593" w:type="dxa"/>
            <w:gridSpan w:val="12"/>
            <w:tcBorders>
              <w:top w:val="single" w:sz="6" w:space="0" w:color="333333"/>
              <w:left w:val="single" w:sz="6" w:space="0" w:color="333333"/>
              <w:right w:val="single" w:sz="6" w:space="0" w:color="333333"/>
            </w:tcBorders>
            <w:vAlign w:val="center"/>
          </w:tcPr>
          <w:p w:rsidR="001F7C6A" w:rsidRPr="00B56850" w:rsidRDefault="001F7C6A" w:rsidP="005F6B3F">
            <w:pPr>
              <w:jc w:val="center"/>
              <w:rPr>
                <w:b/>
                <w:sz w:val="20"/>
                <w:szCs w:val="20"/>
              </w:rPr>
            </w:pPr>
            <w:r w:rsidRPr="00B56850">
              <w:rPr>
                <w:b/>
                <w:sz w:val="20"/>
                <w:szCs w:val="20"/>
              </w:rPr>
              <w:t>Таблица 1 - Описание схем сертификации</w:t>
            </w:r>
          </w:p>
        </w:tc>
      </w:tr>
      <w:tr w:rsidR="001F7C6A" w:rsidRPr="00B56850" w:rsidTr="005F6B3F">
        <w:trPr>
          <w:tblHeader/>
        </w:trPr>
        <w:tc>
          <w:tcPr>
            <w:tcW w:w="1558" w:type="dxa"/>
            <w:vMerge w:val="restart"/>
            <w:tcBorders>
              <w:top w:val="single" w:sz="6" w:space="0" w:color="333333"/>
              <w:left w:val="single" w:sz="6" w:space="0" w:color="333333"/>
              <w:right w:val="single" w:sz="4" w:space="0" w:color="auto"/>
            </w:tcBorders>
            <w:vAlign w:val="center"/>
          </w:tcPr>
          <w:p w:rsidR="001F7C6A" w:rsidRPr="00B56850" w:rsidRDefault="001F7C6A" w:rsidP="005F6B3F">
            <w:pPr>
              <w:jc w:val="center"/>
              <w:rPr>
                <w:sz w:val="20"/>
                <w:szCs w:val="20"/>
              </w:rPr>
            </w:pPr>
            <w:r w:rsidRPr="00B56850">
              <w:rPr>
                <w:sz w:val="20"/>
                <w:szCs w:val="20"/>
              </w:rPr>
              <w:t>Номер схемы</w:t>
            </w:r>
          </w:p>
        </w:tc>
        <w:tc>
          <w:tcPr>
            <w:tcW w:w="14035" w:type="dxa"/>
            <w:gridSpan w:val="11"/>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Элементы схемы</w:t>
            </w:r>
          </w:p>
        </w:tc>
      </w:tr>
      <w:tr w:rsidR="001F7C6A" w:rsidRPr="00B56850" w:rsidTr="005F6B3F">
        <w:trPr>
          <w:tblHeader/>
        </w:trPr>
        <w:tc>
          <w:tcPr>
            <w:tcW w:w="1558" w:type="dxa"/>
            <w:vMerge/>
            <w:tcBorders>
              <w:left w:val="single" w:sz="6" w:space="0" w:color="333333"/>
              <w:right w:val="single" w:sz="4" w:space="0" w:color="auto"/>
            </w:tcBorders>
            <w:vAlign w:val="center"/>
          </w:tcPr>
          <w:p w:rsidR="001F7C6A" w:rsidRPr="00B56850" w:rsidRDefault="001F7C6A" w:rsidP="005F6B3F">
            <w:pPr>
              <w:jc w:val="center"/>
              <w:rPr>
                <w:sz w:val="20"/>
                <w:szCs w:val="20"/>
              </w:rPr>
            </w:pPr>
          </w:p>
        </w:tc>
        <w:tc>
          <w:tcPr>
            <w:tcW w:w="1557" w:type="dxa"/>
            <w:vMerge w:val="restart"/>
            <w:tcBorders>
              <w:top w:val="single" w:sz="6" w:space="0" w:color="333333"/>
              <w:left w:val="single" w:sz="4" w:space="0" w:color="auto"/>
              <w:right w:val="single" w:sz="4" w:space="0" w:color="auto"/>
            </w:tcBorders>
            <w:vAlign w:val="center"/>
          </w:tcPr>
          <w:p w:rsidR="001F7C6A" w:rsidRPr="00B56850" w:rsidRDefault="001F7C6A" w:rsidP="005F6B3F">
            <w:pPr>
              <w:jc w:val="center"/>
              <w:rPr>
                <w:sz w:val="20"/>
                <w:szCs w:val="20"/>
              </w:rPr>
            </w:pPr>
            <w:r w:rsidRPr="00B56850">
              <w:rPr>
                <w:sz w:val="20"/>
                <w:szCs w:val="20"/>
              </w:rPr>
              <w:t>подача заявки заявителем, рассмотрение и принятие решения</w:t>
            </w:r>
          </w:p>
        </w:tc>
        <w:tc>
          <w:tcPr>
            <w:tcW w:w="1247" w:type="dxa"/>
            <w:vMerge w:val="restart"/>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отбор</w:t>
            </w:r>
          </w:p>
        </w:tc>
        <w:tc>
          <w:tcPr>
            <w:tcW w:w="1247" w:type="dxa"/>
            <w:vMerge w:val="restart"/>
            <w:tcBorders>
              <w:top w:val="single" w:sz="6" w:space="0" w:color="333333"/>
              <w:left w:val="single" w:sz="4" w:space="0" w:color="auto"/>
              <w:right w:val="single" w:sz="6" w:space="0" w:color="333333"/>
            </w:tcBorders>
            <w:vAlign w:val="center"/>
          </w:tcPr>
          <w:p w:rsidR="001F7C6A" w:rsidRPr="00B56850" w:rsidRDefault="001F7C6A" w:rsidP="005F6B3F">
            <w:pPr>
              <w:jc w:val="center"/>
              <w:rPr>
                <w:sz w:val="20"/>
                <w:szCs w:val="20"/>
              </w:rPr>
            </w:pPr>
            <w:r w:rsidRPr="00B56850">
              <w:rPr>
                <w:sz w:val="20"/>
                <w:szCs w:val="20"/>
              </w:rPr>
              <w:t>исследование</w:t>
            </w:r>
            <w:bookmarkStart w:id="0" w:name="l303"/>
            <w:bookmarkEnd w:id="0"/>
            <w:r w:rsidRPr="00B56850">
              <w:rPr>
                <w:sz w:val="20"/>
                <w:szCs w:val="20"/>
              </w:rPr>
              <w:t xml:space="preserve"> (испытание) типа</w:t>
            </w:r>
          </w:p>
        </w:tc>
        <w:tc>
          <w:tcPr>
            <w:tcW w:w="1247" w:type="dxa"/>
            <w:vMerge w:val="restart"/>
            <w:tcBorders>
              <w:top w:val="single" w:sz="6" w:space="0" w:color="333333"/>
              <w:left w:val="single" w:sz="4" w:space="0" w:color="auto"/>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испытания образца продукции</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исследование проекта продукции</w:t>
            </w:r>
          </w:p>
        </w:tc>
        <w:tc>
          <w:tcPr>
            <w:tcW w:w="1247" w:type="dxa"/>
            <w:vMerge w:val="restart"/>
            <w:tcBorders>
              <w:top w:val="single" w:sz="6" w:space="0" w:color="333333"/>
              <w:left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анализ состояния производства</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сертификация системы менеджмента</w:t>
            </w:r>
          </w:p>
        </w:tc>
        <w:tc>
          <w:tcPr>
            <w:tcW w:w="1247" w:type="dxa"/>
            <w:vMerge w:val="restart"/>
            <w:tcBorders>
              <w:top w:val="single" w:sz="6" w:space="0" w:color="333333"/>
              <w:left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анализ и принятие решения</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инспекционный контроль</w:t>
            </w:r>
          </w:p>
        </w:tc>
      </w:tr>
      <w:tr w:rsidR="001F7C6A" w:rsidRPr="00B56850" w:rsidTr="005F6B3F">
        <w:trPr>
          <w:tblHeader/>
        </w:trPr>
        <w:tc>
          <w:tcPr>
            <w:tcW w:w="1558" w:type="dxa"/>
            <w:vMerge/>
            <w:tcBorders>
              <w:left w:val="single" w:sz="6" w:space="0" w:color="333333"/>
              <w:bottom w:val="single" w:sz="6" w:space="0" w:color="333333"/>
              <w:right w:val="single" w:sz="4" w:space="0" w:color="auto"/>
            </w:tcBorders>
            <w:vAlign w:val="center"/>
          </w:tcPr>
          <w:p w:rsidR="001F7C6A" w:rsidRPr="00B56850" w:rsidRDefault="001F7C6A" w:rsidP="005F6B3F">
            <w:pPr>
              <w:jc w:val="center"/>
              <w:rPr>
                <w:sz w:val="20"/>
                <w:szCs w:val="20"/>
              </w:rPr>
            </w:pPr>
          </w:p>
        </w:tc>
        <w:tc>
          <w:tcPr>
            <w:tcW w:w="1557" w:type="dxa"/>
            <w:vMerge/>
            <w:tcBorders>
              <w:left w:val="single" w:sz="4" w:space="0" w:color="auto"/>
              <w:bottom w:val="single" w:sz="6" w:space="0" w:color="333333"/>
              <w:right w:val="single" w:sz="4" w:space="0" w:color="auto"/>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4" w:space="0" w:color="auto"/>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7" w:type="dxa"/>
            <w:vMerge/>
            <w:tcBorders>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p>
        </w:tc>
        <w:tc>
          <w:tcPr>
            <w:tcW w:w="1249"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B56850" w:rsidRDefault="001F7C6A" w:rsidP="005F6B3F">
            <w:pPr>
              <w:jc w:val="center"/>
              <w:rPr>
                <w:sz w:val="20"/>
                <w:szCs w:val="20"/>
              </w:rPr>
            </w:pPr>
            <w:r w:rsidRPr="00B56850">
              <w:rPr>
                <w:sz w:val="20"/>
                <w:szCs w:val="20"/>
              </w:rPr>
              <w:t>испытания образцов продукции</w:t>
            </w:r>
          </w:p>
        </w:tc>
        <w:tc>
          <w:tcPr>
            <w:tcW w:w="1249" w:type="dxa"/>
            <w:tcBorders>
              <w:top w:val="single" w:sz="6" w:space="0" w:color="333333"/>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и (или) анализ состояния производства</w:t>
            </w:r>
          </w:p>
        </w:tc>
        <w:tc>
          <w:tcPr>
            <w:tcW w:w="1251" w:type="dxa"/>
            <w:tcBorders>
              <w:top w:val="single" w:sz="6" w:space="0" w:color="333333"/>
              <w:left w:val="single" w:sz="6" w:space="0" w:color="333333"/>
              <w:bottom w:val="single" w:sz="6" w:space="0" w:color="333333"/>
              <w:right w:val="single" w:sz="6" w:space="0" w:color="333333"/>
            </w:tcBorders>
            <w:vAlign w:val="center"/>
          </w:tcPr>
          <w:p w:rsidR="001F7C6A" w:rsidRPr="00B56850" w:rsidRDefault="001F7C6A" w:rsidP="005F6B3F">
            <w:pPr>
              <w:jc w:val="center"/>
              <w:rPr>
                <w:sz w:val="20"/>
                <w:szCs w:val="20"/>
              </w:rPr>
            </w:pPr>
            <w:r w:rsidRPr="00B56850">
              <w:rPr>
                <w:sz w:val="20"/>
                <w:szCs w:val="20"/>
              </w:rPr>
              <w:t>контроль системы менеджмента</w:t>
            </w:r>
          </w:p>
        </w:tc>
      </w:tr>
      <w:tr w:rsidR="00D80FD7" w:rsidRPr="00B56850" w:rsidTr="005F6B3F">
        <w:tc>
          <w:tcPr>
            <w:tcW w:w="1558"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1С</w:t>
            </w:r>
          </w:p>
        </w:tc>
        <w:tc>
          <w:tcPr>
            <w:tcW w:w="155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rFonts w:ascii="Segoe UI Symbol" w:hAnsi="Segoe UI Symbol"/>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9"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51" w:type="dxa"/>
            <w:tcBorders>
              <w:top w:val="single" w:sz="6" w:space="0" w:color="333333"/>
              <w:left w:val="single" w:sz="6" w:space="0" w:color="333333"/>
              <w:bottom w:val="outset" w:sz="2" w:space="0" w:color="auto"/>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3С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D80FD7" w:rsidRPr="00B56850" w:rsidTr="005F6B3F">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sz w:val="20"/>
                <w:szCs w:val="20"/>
              </w:rPr>
              <w:t>4С</w:t>
            </w:r>
          </w:p>
        </w:tc>
        <w:tc>
          <w:tcPr>
            <w:tcW w:w="155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D80FD7" w:rsidRPr="00B56850" w:rsidRDefault="00D80FD7" w:rsidP="00D80FD7">
            <w:pPr>
              <w:jc w:val="center"/>
              <w:rPr>
                <w:sz w:val="20"/>
                <w:szCs w:val="20"/>
              </w:rPr>
            </w:pPr>
            <w:r w:rsidRPr="00B56850">
              <w:rPr>
                <w:rFonts w:ascii="Segoe UI Symbol" w:hAnsi="Segoe UI Symbol"/>
                <w:sz w:val="20"/>
                <w:szCs w:val="20"/>
              </w:rPr>
              <w:t>➖</w:t>
            </w:r>
          </w:p>
        </w:tc>
      </w:tr>
      <w:tr w:rsidR="003278FB" w:rsidRPr="00B56850" w:rsidTr="001616EC">
        <w:tc>
          <w:tcPr>
            <w:tcW w:w="1558"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278FB" w:rsidRPr="00383F86" w:rsidRDefault="003278FB" w:rsidP="003278FB">
            <w:pPr>
              <w:jc w:val="center"/>
              <w:rPr>
                <w:sz w:val="20"/>
                <w:szCs w:val="20"/>
              </w:rPr>
            </w:pPr>
            <w:r w:rsidRPr="00383F86">
              <w:rPr>
                <w:sz w:val="20"/>
                <w:szCs w:val="20"/>
              </w:rPr>
              <w:t>7С</w:t>
            </w:r>
          </w:p>
        </w:tc>
        <w:tc>
          <w:tcPr>
            <w:tcW w:w="1557" w:type="dxa"/>
            <w:tcBorders>
              <w:top w:val="single" w:sz="6" w:space="0" w:color="333333"/>
              <w:left w:val="single" w:sz="6" w:space="0" w:color="333333"/>
              <w:bottom w:val="single" w:sz="6" w:space="0" w:color="333333"/>
              <w:right w:val="single" w:sz="6" w:space="0" w:color="333333"/>
            </w:tcBorders>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1247" w:type="dxa"/>
            <w:tcBorders>
              <w:top w:val="single" w:sz="6" w:space="0" w:color="333333"/>
              <w:left w:val="single" w:sz="6" w:space="0" w:color="333333"/>
              <w:bottom w:val="single" w:sz="6" w:space="0" w:color="333333"/>
              <w:right w:val="single" w:sz="6" w:space="0" w:color="333333"/>
            </w:tcBorders>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c>
          <w:tcPr>
            <w:tcW w:w="3749" w:type="dxa"/>
            <w:gridSpan w:val="3"/>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3278FB" w:rsidRPr="00383F86" w:rsidRDefault="003278FB" w:rsidP="003278FB">
            <w:pPr>
              <w:jc w:val="center"/>
              <w:rPr>
                <w:sz w:val="20"/>
                <w:szCs w:val="20"/>
              </w:rPr>
            </w:pPr>
            <w:r w:rsidRPr="00383F86">
              <w:rPr>
                <w:rFonts w:ascii="Segoe UI Symbol" w:hAnsi="Segoe UI Symbol"/>
                <w:sz w:val="20"/>
                <w:szCs w:val="20"/>
              </w:rPr>
              <w:t>➖</w:t>
            </w:r>
          </w:p>
        </w:tc>
      </w:tr>
      <w:tr w:rsidR="001F7C6A" w:rsidRPr="00EA2643" w:rsidTr="005F6B3F">
        <w:trPr>
          <w:trHeight w:val="35"/>
        </w:trPr>
        <w:tc>
          <w:tcPr>
            <w:tcW w:w="15593" w:type="dxa"/>
            <w:gridSpan w:val="12"/>
            <w:tcBorders>
              <w:top w:val="single" w:sz="6" w:space="0" w:color="333333"/>
              <w:left w:val="single" w:sz="6" w:space="0" w:color="333333"/>
              <w:bottom w:val="single" w:sz="6" w:space="0" w:color="333333"/>
              <w:right w:val="single" w:sz="6" w:space="0" w:color="333333"/>
            </w:tcBorders>
            <w:tcMar>
              <w:top w:w="30" w:type="dxa"/>
              <w:left w:w="75" w:type="dxa"/>
              <w:bottom w:w="30" w:type="dxa"/>
              <w:right w:w="75" w:type="dxa"/>
            </w:tcMar>
            <w:vAlign w:val="center"/>
          </w:tcPr>
          <w:p w:rsidR="001F7C6A" w:rsidRPr="00EA2643" w:rsidRDefault="001F7C6A" w:rsidP="005F6B3F">
            <w:pPr>
              <w:rPr>
                <w:sz w:val="16"/>
                <w:szCs w:val="20"/>
              </w:rPr>
            </w:pPr>
            <w:r w:rsidRPr="00B56850">
              <w:rPr>
                <w:sz w:val="16"/>
                <w:szCs w:val="20"/>
              </w:rPr>
              <w:t>* Особенности применения схем установлены Техническими регламентами</w:t>
            </w:r>
          </w:p>
        </w:tc>
      </w:tr>
    </w:tbl>
    <w:p w:rsidR="001F7C6A" w:rsidRDefault="001F7C6A" w:rsidP="001F7C6A">
      <w:pPr>
        <w:widowControl w:val="0"/>
        <w:autoSpaceDE w:val="0"/>
        <w:autoSpaceDN w:val="0"/>
        <w:ind w:right="195" w:firstLine="668"/>
        <w:jc w:val="both"/>
        <w:rPr>
          <w:rFonts w:eastAsia="MS Mincho"/>
          <w:sz w:val="20"/>
          <w:szCs w:val="20"/>
          <w:lang w:eastAsia="x-none"/>
        </w:rPr>
      </w:pPr>
    </w:p>
    <w:p w:rsidR="0025791A" w:rsidRPr="00EA2643" w:rsidRDefault="0025791A" w:rsidP="001F7C6A">
      <w:pPr>
        <w:widowControl w:val="0"/>
        <w:autoSpaceDE w:val="0"/>
        <w:autoSpaceDN w:val="0"/>
        <w:ind w:right="195" w:firstLine="668"/>
        <w:jc w:val="both"/>
        <w:rPr>
          <w:rFonts w:eastAsia="MS Mincho"/>
          <w:sz w:val="20"/>
          <w:szCs w:val="20"/>
          <w:lang w:eastAsia="x-none"/>
        </w:rPr>
      </w:pPr>
      <w:r>
        <w:rPr>
          <w:rFonts w:eastAsia="MS Mincho"/>
          <w:sz w:val="20"/>
          <w:szCs w:val="20"/>
          <w:lang w:eastAsia="x-none"/>
        </w:rPr>
        <w:t xml:space="preserve"> </w:t>
      </w:r>
    </w:p>
    <w:p w:rsidR="001F7C6A" w:rsidRPr="00EA2643" w:rsidRDefault="001F7C6A" w:rsidP="001F7C6A">
      <w:pPr>
        <w:spacing w:after="160" w:line="259" w:lineRule="auto"/>
        <w:rPr>
          <w:sz w:val="20"/>
          <w:szCs w:val="20"/>
        </w:rPr>
      </w:pPr>
      <w:r w:rsidRPr="00EA2643">
        <w:rPr>
          <w:sz w:val="20"/>
          <w:szCs w:val="20"/>
        </w:rPr>
        <w:br w:type="page"/>
      </w:r>
    </w:p>
    <w:tbl>
      <w:tblPr>
        <w:tblStyle w:val="a3"/>
        <w:tblW w:w="15304" w:type="dxa"/>
        <w:tblLook w:val="04A0" w:firstRow="1" w:lastRow="0" w:firstColumn="1" w:lastColumn="0" w:noHBand="0" w:noVBand="1"/>
      </w:tblPr>
      <w:tblGrid>
        <w:gridCol w:w="1555"/>
        <w:gridCol w:w="13749"/>
      </w:tblGrid>
      <w:tr w:rsidR="001F7C6A" w:rsidRPr="00EA2643" w:rsidTr="0065632A">
        <w:tc>
          <w:tcPr>
            <w:tcW w:w="15304" w:type="dxa"/>
            <w:gridSpan w:val="2"/>
          </w:tcPr>
          <w:p w:rsidR="001F7C6A" w:rsidRPr="00EA2643" w:rsidRDefault="001F7C6A" w:rsidP="005F6B3F">
            <w:pPr>
              <w:widowControl w:val="0"/>
              <w:autoSpaceDE w:val="0"/>
              <w:autoSpaceDN w:val="0"/>
              <w:spacing w:line="276" w:lineRule="auto"/>
              <w:ind w:right="-169"/>
              <w:jc w:val="center"/>
              <w:rPr>
                <w:sz w:val="20"/>
                <w:szCs w:val="20"/>
                <w:lang w:eastAsia="en-US"/>
              </w:rPr>
            </w:pPr>
            <w:r w:rsidRPr="00EA2643">
              <w:rPr>
                <w:b/>
                <w:sz w:val="20"/>
                <w:szCs w:val="20"/>
                <w:lang w:eastAsia="en-US"/>
              </w:rPr>
              <w:lastRenderedPageBreak/>
              <w:t>Таблица 2 - Применяемые схемы сертификации</w:t>
            </w:r>
          </w:p>
        </w:tc>
      </w:tr>
      <w:tr w:rsidR="003278FB" w:rsidRPr="00EA2643" w:rsidTr="0065632A">
        <w:tc>
          <w:tcPr>
            <w:tcW w:w="1555" w:type="dxa"/>
          </w:tcPr>
          <w:p w:rsidR="003278FB" w:rsidRPr="000B6713" w:rsidRDefault="003278FB" w:rsidP="003278FB">
            <w:pPr>
              <w:widowControl w:val="0"/>
              <w:autoSpaceDE w:val="0"/>
              <w:autoSpaceDN w:val="0"/>
              <w:spacing w:line="276" w:lineRule="auto"/>
              <w:ind w:right="-169"/>
              <w:rPr>
                <w:sz w:val="20"/>
                <w:szCs w:val="20"/>
                <w:lang w:eastAsia="en-US"/>
              </w:rPr>
            </w:pPr>
            <w:r w:rsidRPr="000B6713">
              <w:rPr>
                <w:sz w:val="20"/>
                <w:szCs w:val="20"/>
                <w:lang w:eastAsia="en-US"/>
              </w:rPr>
              <w:t>ТР ТС 012/2011</w:t>
            </w:r>
          </w:p>
        </w:tc>
        <w:tc>
          <w:tcPr>
            <w:tcW w:w="13749" w:type="dxa"/>
          </w:tcPr>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Подтверждение соответствия оборудования носит обязательный характер и осуществляется в форме сертификации.</w:t>
            </w:r>
          </w:p>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Сертификация оборудования осуществляется по схемам 1с, 3с, 4с.</w:t>
            </w:r>
          </w:p>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Заявителем при сертификации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Заявителем при сертификации по схеме 3с,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tc>
      </w:tr>
      <w:tr w:rsidR="003278FB" w:rsidRPr="00EA2643" w:rsidTr="0065632A">
        <w:tc>
          <w:tcPr>
            <w:tcW w:w="1555" w:type="dxa"/>
          </w:tcPr>
          <w:p w:rsidR="003278FB" w:rsidRPr="000B6713" w:rsidRDefault="003278FB" w:rsidP="003278FB">
            <w:pPr>
              <w:widowControl w:val="0"/>
              <w:autoSpaceDE w:val="0"/>
              <w:autoSpaceDN w:val="0"/>
              <w:spacing w:line="276" w:lineRule="auto"/>
              <w:ind w:right="-169"/>
              <w:rPr>
                <w:sz w:val="20"/>
                <w:szCs w:val="20"/>
                <w:lang w:eastAsia="en-US"/>
              </w:rPr>
            </w:pPr>
            <w:r w:rsidRPr="000B6713">
              <w:rPr>
                <w:sz w:val="20"/>
                <w:szCs w:val="20"/>
                <w:lang w:eastAsia="en-US"/>
              </w:rPr>
              <w:t>ТР ТС 032/2013</w:t>
            </w:r>
          </w:p>
        </w:tc>
        <w:tc>
          <w:tcPr>
            <w:tcW w:w="13749" w:type="dxa"/>
          </w:tcPr>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 xml:space="preserve">Сертификация проводится в отношении оборудования и элементов оборудования 3-й и 4-й категорий, описание которых приведено в Приложение N 1 к ТР ТС 032/2013. </w:t>
            </w:r>
          </w:p>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 xml:space="preserve">Сертификация оборудования, работающего под избыточным давлением осуществляется по схемам 1с, 3с, 4с,7с. </w:t>
            </w:r>
          </w:p>
          <w:p w:rsidR="003278FB" w:rsidRPr="000B6713" w:rsidRDefault="003278FB" w:rsidP="003278FB">
            <w:pPr>
              <w:widowControl w:val="0"/>
              <w:autoSpaceDE w:val="0"/>
              <w:autoSpaceDN w:val="0"/>
              <w:spacing w:line="276" w:lineRule="auto"/>
              <w:ind w:firstLine="318"/>
              <w:jc w:val="both"/>
              <w:rPr>
                <w:sz w:val="18"/>
                <w:szCs w:val="20"/>
                <w:lang w:eastAsia="en-US"/>
              </w:rPr>
            </w:pPr>
            <w:r w:rsidRPr="000B6713">
              <w:rPr>
                <w:sz w:val="18"/>
                <w:szCs w:val="20"/>
                <w:lang w:eastAsia="en-US"/>
              </w:rPr>
              <w:t>При сертификации по схемам 1с и 7с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либо уполномоченными изготовителем лицами.</w:t>
            </w:r>
          </w:p>
          <w:p w:rsidR="003278FB" w:rsidRPr="000B6713" w:rsidRDefault="003278FB" w:rsidP="003278FB">
            <w:pPr>
              <w:widowControl w:val="0"/>
              <w:autoSpaceDE w:val="0"/>
              <w:autoSpaceDN w:val="0"/>
              <w:spacing w:line="276" w:lineRule="auto"/>
              <w:ind w:firstLine="318"/>
              <w:jc w:val="both"/>
            </w:pPr>
            <w:r w:rsidRPr="000B6713">
              <w:rPr>
                <w:sz w:val="18"/>
                <w:szCs w:val="20"/>
                <w:lang w:eastAsia="en-US"/>
              </w:rPr>
              <w:t>При сертификации по схемам 3с и 4с заявителями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изготовителями, продавцами либо уполномоченными изготовителем лицами.</w:t>
            </w:r>
          </w:p>
        </w:tc>
      </w:tr>
      <w:tr w:rsidR="003278FB" w:rsidRPr="00EA2643" w:rsidTr="0065632A">
        <w:tc>
          <w:tcPr>
            <w:tcW w:w="1555" w:type="dxa"/>
          </w:tcPr>
          <w:p w:rsidR="003278FB" w:rsidRPr="00EA2643" w:rsidRDefault="003278FB" w:rsidP="003278FB">
            <w:pPr>
              <w:widowControl w:val="0"/>
              <w:autoSpaceDE w:val="0"/>
              <w:autoSpaceDN w:val="0"/>
              <w:spacing w:line="276" w:lineRule="auto"/>
              <w:ind w:right="-169"/>
              <w:rPr>
                <w:sz w:val="20"/>
                <w:szCs w:val="20"/>
                <w:lang w:eastAsia="en-US"/>
              </w:rPr>
            </w:pPr>
            <w:r w:rsidRPr="00EA2643">
              <w:rPr>
                <w:sz w:val="20"/>
                <w:szCs w:val="20"/>
                <w:lang w:eastAsia="en-US"/>
              </w:rPr>
              <w:t>ТР ТС 016/2011</w:t>
            </w:r>
          </w:p>
        </w:tc>
        <w:tc>
          <w:tcPr>
            <w:tcW w:w="13749" w:type="dxa"/>
          </w:tcPr>
          <w:p w:rsidR="003278FB" w:rsidRPr="00EA2643" w:rsidRDefault="003278FB" w:rsidP="003278FB">
            <w:pPr>
              <w:widowControl w:val="0"/>
              <w:autoSpaceDE w:val="0"/>
              <w:autoSpaceDN w:val="0"/>
              <w:spacing w:line="276" w:lineRule="auto"/>
              <w:ind w:firstLine="318"/>
              <w:jc w:val="both"/>
              <w:rPr>
                <w:sz w:val="18"/>
                <w:szCs w:val="20"/>
                <w:lang w:eastAsia="en-US"/>
              </w:rPr>
            </w:pPr>
            <w:r w:rsidRPr="00EA2643">
              <w:rPr>
                <w:sz w:val="18"/>
                <w:szCs w:val="20"/>
                <w:lang w:eastAsia="en-US"/>
              </w:rPr>
              <w:t>Формы подтверждения соответствия, предусмотренные для определенных видов (типов) газоиспользующего оборудования, указаны в приложении 1 к ТР ТС 016/2011.</w:t>
            </w:r>
          </w:p>
          <w:p w:rsidR="003278FB" w:rsidRPr="00EA2643" w:rsidRDefault="003278FB" w:rsidP="003278FB">
            <w:pPr>
              <w:widowControl w:val="0"/>
              <w:autoSpaceDE w:val="0"/>
              <w:autoSpaceDN w:val="0"/>
              <w:spacing w:line="276" w:lineRule="auto"/>
              <w:ind w:firstLine="318"/>
              <w:jc w:val="both"/>
              <w:rPr>
                <w:sz w:val="18"/>
                <w:szCs w:val="20"/>
                <w:lang w:eastAsia="en-US"/>
              </w:rPr>
            </w:pPr>
            <w:r w:rsidRPr="00EA2643">
              <w:rPr>
                <w:sz w:val="18"/>
                <w:szCs w:val="20"/>
                <w:lang w:eastAsia="en-US"/>
              </w:rPr>
              <w:t>Подтверждение соответствия газоиспользующего оборудования осуществляется по схемам 1с, 3с, 4с.</w:t>
            </w:r>
          </w:p>
          <w:p w:rsidR="003278FB" w:rsidRPr="00EA2643" w:rsidRDefault="003278FB" w:rsidP="003278FB">
            <w:pPr>
              <w:widowControl w:val="0"/>
              <w:autoSpaceDE w:val="0"/>
              <w:autoSpaceDN w:val="0"/>
              <w:spacing w:line="276" w:lineRule="auto"/>
              <w:ind w:firstLine="318"/>
              <w:jc w:val="both"/>
              <w:rPr>
                <w:sz w:val="18"/>
                <w:szCs w:val="20"/>
                <w:lang w:eastAsia="en-US"/>
              </w:rPr>
            </w:pPr>
            <w:r w:rsidRPr="00EA2643">
              <w:rPr>
                <w:sz w:val="18"/>
                <w:szCs w:val="20"/>
                <w:lang w:eastAsia="en-US"/>
              </w:rPr>
              <w:t>Заявителем по схеме 1с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p w:rsidR="003278FB" w:rsidRPr="00EA2643" w:rsidRDefault="003278FB" w:rsidP="003278FB">
            <w:pPr>
              <w:widowControl w:val="0"/>
              <w:autoSpaceDE w:val="0"/>
              <w:autoSpaceDN w:val="0"/>
              <w:spacing w:line="276" w:lineRule="auto"/>
              <w:ind w:firstLine="318"/>
              <w:jc w:val="both"/>
              <w:rPr>
                <w:sz w:val="18"/>
                <w:szCs w:val="20"/>
                <w:lang w:eastAsia="en-US"/>
              </w:rPr>
            </w:pPr>
            <w:r w:rsidRPr="00EA2643">
              <w:rPr>
                <w:sz w:val="18"/>
                <w:szCs w:val="20"/>
                <w:lang w:eastAsia="en-US"/>
              </w:rPr>
              <w:t>Заявителем по схеме по схемам 3с и 4с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технического регламента и в части ответственности за несоответствие поставляемой продукции требованиям технического регламента Таможенного союза (лицо, выполняющее функции иностранного изготовителя).</w:t>
            </w:r>
          </w:p>
        </w:tc>
      </w:tr>
    </w:tbl>
    <w:p w:rsidR="000517CA" w:rsidRDefault="000517CA">
      <w:pPr>
        <w:spacing w:after="160" w:line="259" w:lineRule="auto"/>
      </w:pPr>
      <w:r>
        <w:br w:type="page"/>
      </w:r>
    </w:p>
    <w:tbl>
      <w:tblPr>
        <w:tblStyle w:val="a3"/>
        <w:tblW w:w="15163" w:type="dxa"/>
        <w:tblLook w:val="04A0" w:firstRow="1" w:lastRow="0" w:firstColumn="1" w:lastColumn="0" w:noHBand="0" w:noVBand="1"/>
      </w:tblPr>
      <w:tblGrid>
        <w:gridCol w:w="1728"/>
        <w:gridCol w:w="13435"/>
      </w:tblGrid>
      <w:tr w:rsidR="009453E7" w:rsidRPr="005F6B3F" w:rsidTr="00B53DA2">
        <w:tc>
          <w:tcPr>
            <w:tcW w:w="15163" w:type="dxa"/>
            <w:gridSpan w:val="2"/>
          </w:tcPr>
          <w:p w:rsidR="009453E7" w:rsidRDefault="009453E7" w:rsidP="005F6B3F">
            <w:pPr>
              <w:widowControl w:val="0"/>
              <w:autoSpaceDE w:val="0"/>
              <w:autoSpaceDN w:val="0"/>
              <w:spacing w:line="276" w:lineRule="auto"/>
              <w:ind w:right="29"/>
              <w:jc w:val="center"/>
              <w:rPr>
                <w:b/>
                <w:sz w:val="18"/>
                <w:szCs w:val="18"/>
                <w:lang w:eastAsia="en-US"/>
              </w:rPr>
            </w:pPr>
            <w:r w:rsidRPr="005F6B3F">
              <w:rPr>
                <w:b/>
                <w:sz w:val="18"/>
                <w:szCs w:val="18"/>
                <w:lang w:eastAsia="en-US"/>
              </w:rPr>
              <w:lastRenderedPageBreak/>
              <w:t>Таблица 3 -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r>
              <w:rPr>
                <w:b/>
                <w:sz w:val="18"/>
                <w:szCs w:val="18"/>
                <w:lang w:eastAsia="en-US"/>
              </w:rPr>
              <w:t>*</w:t>
            </w:r>
          </w:p>
          <w:p w:rsidR="009453E7" w:rsidRDefault="009453E7" w:rsidP="005F6B3F">
            <w:pPr>
              <w:widowControl w:val="0"/>
              <w:autoSpaceDE w:val="0"/>
              <w:autoSpaceDN w:val="0"/>
              <w:spacing w:line="276" w:lineRule="auto"/>
              <w:ind w:right="29"/>
              <w:jc w:val="center"/>
              <w:rPr>
                <w:b/>
                <w:sz w:val="18"/>
                <w:szCs w:val="18"/>
                <w:lang w:eastAsia="en-US"/>
              </w:rPr>
            </w:pPr>
          </w:p>
          <w:p w:rsidR="009453E7" w:rsidRDefault="009453E7" w:rsidP="00AF6E08">
            <w:pPr>
              <w:widowControl w:val="0"/>
              <w:autoSpaceDE w:val="0"/>
              <w:autoSpaceDN w:val="0"/>
              <w:spacing w:line="276" w:lineRule="auto"/>
              <w:ind w:right="29"/>
              <w:jc w:val="center"/>
              <w:rPr>
                <w:sz w:val="18"/>
                <w:szCs w:val="18"/>
                <w:lang w:eastAsia="en-US"/>
              </w:rPr>
            </w:pPr>
            <w:r>
              <w:rPr>
                <w:sz w:val="18"/>
                <w:szCs w:val="18"/>
                <w:lang w:eastAsia="en-US"/>
              </w:rPr>
              <w:t xml:space="preserve">В случае отрицательных результатах на любом этапе ОС </w:t>
            </w:r>
            <w:r w:rsidRPr="00AF6E08">
              <w:rPr>
                <w:sz w:val="18"/>
                <w:szCs w:val="18"/>
                <w:lang w:eastAsia="en-US"/>
              </w:rPr>
              <w:t>в письменном виде сообщает заявителю (непосредственно или направляет заказным почтовым отправлением с описью влож</w:t>
            </w:r>
            <w:r>
              <w:rPr>
                <w:sz w:val="18"/>
                <w:szCs w:val="18"/>
                <w:lang w:eastAsia="en-US"/>
              </w:rPr>
              <w:t>ения и уведомлением о вручении) в течении 3 рабочих дней.</w:t>
            </w:r>
          </w:p>
          <w:p w:rsidR="009453E7" w:rsidRDefault="009453E7" w:rsidP="00AF6E08">
            <w:pPr>
              <w:widowControl w:val="0"/>
              <w:autoSpaceDE w:val="0"/>
              <w:autoSpaceDN w:val="0"/>
              <w:spacing w:line="276" w:lineRule="auto"/>
              <w:ind w:right="29"/>
              <w:jc w:val="center"/>
              <w:rPr>
                <w:sz w:val="18"/>
                <w:szCs w:val="18"/>
                <w:lang w:eastAsia="en-US"/>
              </w:rPr>
            </w:pPr>
          </w:p>
          <w:p w:rsidR="009453E7" w:rsidRPr="005F6B3F" w:rsidRDefault="009453E7" w:rsidP="009453E7">
            <w:pPr>
              <w:pStyle w:val="Default"/>
              <w:tabs>
                <w:tab w:val="left" w:pos="851"/>
              </w:tabs>
              <w:spacing w:line="276" w:lineRule="auto"/>
              <w:ind w:firstLine="709"/>
              <w:jc w:val="center"/>
              <w:rPr>
                <w:sz w:val="18"/>
                <w:szCs w:val="18"/>
                <w:lang w:eastAsia="en-US"/>
              </w:rPr>
            </w:pPr>
            <w:r>
              <w:rPr>
                <w:color w:val="auto"/>
                <w:sz w:val="18"/>
                <w:szCs w:val="18"/>
                <w:lang w:eastAsia="en-US"/>
              </w:rPr>
              <w:t xml:space="preserve">*Также </w:t>
            </w:r>
            <w:r w:rsidRPr="009453E7">
              <w:rPr>
                <w:color w:val="auto"/>
                <w:sz w:val="18"/>
                <w:szCs w:val="18"/>
                <w:lang w:eastAsia="en-US"/>
              </w:rPr>
              <w:t xml:space="preserve">ОС по письменному запросу заявителя посредством электронной и (или) почтовой связи в течении 10 рабочих дней с момента поступления запроса может представить </w:t>
            </w:r>
            <w:r>
              <w:rPr>
                <w:color w:val="auto"/>
                <w:sz w:val="18"/>
                <w:szCs w:val="18"/>
                <w:lang w:eastAsia="en-US"/>
              </w:rPr>
              <w:t xml:space="preserve">необходимую дополнительную </w:t>
            </w:r>
            <w:r w:rsidRPr="009453E7">
              <w:rPr>
                <w:color w:val="auto"/>
                <w:sz w:val="18"/>
                <w:szCs w:val="18"/>
                <w:lang w:eastAsia="en-US"/>
              </w:rPr>
              <w:t>информацию о схемах сертификации, включая правила и процедуры оценивания, выдачи, продления, расширения или сужения области применения, приостановления действия, отмены или отказа в выдаче сертификата.</w:t>
            </w:r>
          </w:p>
        </w:tc>
      </w:tr>
      <w:tr w:rsidR="005F6B3F" w:rsidRPr="005F6B3F" w:rsidTr="00AF6E08">
        <w:tc>
          <w:tcPr>
            <w:tcW w:w="1728" w:type="dxa"/>
          </w:tcPr>
          <w:p w:rsidR="005F6B3F" w:rsidRPr="005F6B3F" w:rsidRDefault="005F6B3F" w:rsidP="005F6B3F">
            <w:pPr>
              <w:widowControl w:val="0"/>
              <w:autoSpaceDE w:val="0"/>
              <w:autoSpaceDN w:val="0"/>
              <w:spacing w:line="276" w:lineRule="auto"/>
              <w:ind w:right="-169"/>
              <w:jc w:val="both"/>
              <w:rPr>
                <w:sz w:val="18"/>
                <w:szCs w:val="18"/>
                <w:lang w:eastAsia="en-US"/>
              </w:rPr>
            </w:pPr>
            <w:r>
              <w:rPr>
                <w:sz w:val="18"/>
                <w:szCs w:val="18"/>
                <w:lang w:eastAsia="en-US"/>
              </w:rPr>
              <w:t xml:space="preserve">Общие положения </w:t>
            </w:r>
          </w:p>
        </w:tc>
        <w:tc>
          <w:tcPr>
            <w:tcW w:w="13435" w:type="dxa"/>
          </w:tcPr>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Работы по сертификации продукции включают в себя следующие процедуры, выполняемые последовательно:</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а) подача заявителем в орган по сертификации заявки на проведение работ по сертификации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б) рассмотрение и анализ органом по сертификации заявки и прилагаемых документов, принятие решения о проведении работ по сертификации или об отказе в проведении работ по сертификации и информирование заявителя о принятом решении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в) проведение ОС оценки объектов подтверждения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д) анализ органом по сертификации полученных результатов работ по сертификации продукции</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е) принятие решения о выдаче сертификата соответствия продукции установленным требованиям</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ж) оформление, выдача органом по сертификации сертификата соответствия продукции и внесение сведений о выданном сертификате соответствия продукции в единый реестр выданных сертификатов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з) обеспечение ОС и заявителем хранения комплекта документов, заявителем - маркировки продукции знаком обращения / соответствия</w:t>
            </w:r>
          </w:p>
          <w:p w:rsidR="005F6B3F" w:rsidRP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и) осуществление органом по сертификации периодической оценки сертифицированной продукции (инспекционный контроль) (в случае, если это предусмотрено схемой сертификации) </w:t>
            </w:r>
          </w:p>
          <w:p w:rsidR="005F6B3F" w:rsidRDefault="005F6B3F" w:rsidP="005F6B3F">
            <w:pPr>
              <w:widowControl w:val="0"/>
              <w:autoSpaceDE w:val="0"/>
              <w:autoSpaceDN w:val="0"/>
              <w:spacing w:line="276" w:lineRule="auto"/>
              <w:ind w:right="29" w:firstLine="459"/>
              <w:jc w:val="both"/>
              <w:rPr>
                <w:sz w:val="18"/>
                <w:szCs w:val="18"/>
                <w:lang w:eastAsia="en-US"/>
              </w:rPr>
            </w:pPr>
            <w:r w:rsidRPr="005F6B3F">
              <w:rPr>
                <w:sz w:val="18"/>
                <w:szCs w:val="18"/>
                <w:lang w:eastAsia="en-US"/>
              </w:rPr>
              <w:t>к) приостановление (возобновление) или прекращение органом по сертификации действия выданных им сертификатов соответствия продукции</w:t>
            </w:r>
          </w:p>
          <w:p w:rsidR="005F6B3F" w:rsidRDefault="005F6B3F" w:rsidP="005F6B3F">
            <w:pPr>
              <w:widowControl w:val="0"/>
              <w:autoSpaceDE w:val="0"/>
              <w:autoSpaceDN w:val="0"/>
              <w:spacing w:line="276" w:lineRule="auto"/>
              <w:ind w:right="29" w:firstLine="459"/>
              <w:jc w:val="both"/>
              <w:rPr>
                <w:sz w:val="18"/>
                <w:szCs w:val="18"/>
                <w:lang w:eastAsia="en-US"/>
              </w:rPr>
            </w:pPr>
          </w:p>
          <w:p w:rsidR="005F6B3F" w:rsidRPr="005F6B3F" w:rsidRDefault="005F6B3F" w:rsidP="005F6B3F">
            <w:pPr>
              <w:widowControl w:val="0"/>
              <w:autoSpaceDE w:val="0"/>
              <w:autoSpaceDN w:val="0"/>
              <w:spacing w:line="276" w:lineRule="auto"/>
              <w:ind w:right="29" w:firstLine="459"/>
              <w:jc w:val="both"/>
              <w:rPr>
                <w:b/>
                <w:sz w:val="18"/>
                <w:szCs w:val="18"/>
                <w:lang w:eastAsia="en-US"/>
              </w:rPr>
            </w:pPr>
            <w:r w:rsidRPr="005F6B3F">
              <w:rPr>
                <w:b/>
                <w:sz w:val="18"/>
                <w:szCs w:val="18"/>
                <w:lang w:eastAsia="en-US"/>
              </w:rPr>
              <w:t>Подтверждение соответствия продукции требованиям технических регламентов Союза</w:t>
            </w:r>
          </w:p>
          <w:p w:rsidR="005F6B3F" w:rsidRPr="0065632A" w:rsidRDefault="005F6B3F" w:rsidP="0065632A">
            <w:pPr>
              <w:widowControl w:val="0"/>
              <w:autoSpaceDE w:val="0"/>
              <w:autoSpaceDN w:val="0"/>
              <w:spacing w:line="276" w:lineRule="auto"/>
              <w:ind w:right="29" w:firstLine="459"/>
              <w:jc w:val="both"/>
              <w:rPr>
                <w:sz w:val="18"/>
                <w:szCs w:val="18"/>
                <w:lang w:eastAsia="en-US"/>
              </w:rPr>
            </w:pPr>
            <w:r w:rsidRPr="005F6B3F">
              <w:rPr>
                <w:sz w:val="18"/>
                <w:szCs w:val="18"/>
                <w:lang w:eastAsia="en-US"/>
              </w:rPr>
              <w:t xml:space="preserve">Подтверждение соответствия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схем установлены Техническими регламентами в соответствии с процедурами, утвержденными Комиссией. </w:t>
            </w:r>
          </w:p>
        </w:tc>
      </w:tr>
      <w:tr w:rsidR="005F6B3F" w:rsidRPr="005F6B3F" w:rsidTr="00AF6E08">
        <w:tc>
          <w:tcPr>
            <w:tcW w:w="1728" w:type="dxa"/>
          </w:tcPr>
          <w:p w:rsidR="005F6B3F" w:rsidRPr="005F6B3F" w:rsidRDefault="005F6B3F" w:rsidP="005F6B3F">
            <w:pPr>
              <w:pStyle w:val="a4"/>
              <w:spacing w:line="276" w:lineRule="auto"/>
              <w:contextualSpacing/>
              <w:jc w:val="both"/>
              <w:rPr>
                <w:rFonts w:ascii="Times New Roman" w:eastAsia="MS Mincho" w:hAnsi="Times New Roman"/>
                <w:b/>
                <w:sz w:val="18"/>
                <w:szCs w:val="18"/>
                <w:lang w:val="ru-RU"/>
              </w:rPr>
            </w:pPr>
            <w:r>
              <w:rPr>
                <w:rFonts w:ascii="Times New Roman" w:eastAsia="MS Mincho" w:hAnsi="Times New Roman"/>
                <w:b/>
                <w:sz w:val="18"/>
                <w:szCs w:val="18"/>
                <w:lang w:val="ru-RU"/>
              </w:rPr>
              <w:t>Правила подачи заявки</w:t>
            </w:r>
            <w:r w:rsidR="00022163">
              <w:rPr>
                <w:rFonts w:ascii="Times New Roman" w:eastAsia="MS Mincho" w:hAnsi="Times New Roman"/>
                <w:b/>
                <w:sz w:val="18"/>
                <w:szCs w:val="18"/>
                <w:lang w:val="ru-RU"/>
              </w:rPr>
              <w:t xml:space="preserve">, </w:t>
            </w:r>
            <w:r w:rsidR="00022163" w:rsidRPr="007C76DB">
              <w:rPr>
                <w:rFonts w:ascii="Times New Roman" w:eastAsiaTheme="minorHAnsi" w:hAnsi="Times New Roman"/>
                <w:b/>
                <w:sz w:val="18"/>
                <w:szCs w:val="18"/>
                <w:lang w:val="ru-RU" w:eastAsia="en-US"/>
              </w:rPr>
              <w:t>Рассмотрение и анализ заявки и прилагаемых документов</w:t>
            </w:r>
          </w:p>
        </w:tc>
        <w:tc>
          <w:tcPr>
            <w:tcW w:w="13435" w:type="dxa"/>
          </w:tcPr>
          <w:p w:rsidR="005F6B3F" w:rsidRPr="005F6B3F" w:rsidRDefault="005F6B3F" w:rsidP="005F6B3F">
            <w:pPr>
              <w:pStyle w:val="1"/>
              <w:keepNext/>
              <w:tabs>
                <w:tab w:val="left" w:pos="7470"/>
              </w:tabs>
              <w:spacing w:before="120" w:beforeAutospacing="0" w:after="120" w:afterAutospacing="0" w:line="276" w:lineRule="auto"/>
              <w:ind w:right="29" w:firstLine="567"/>
              <w:outlineLvl w:val="0"/>
              <w:rPr>
                <w:kern w:val="0"/>
                <w:sz w:val="18"/>
                <w:szCs w:val="18"/>
                <w:lang w:val="ru-RU" w:eastAsia="ru-RU"/>
              </w:rPr>
            </w:pPr>
            <w:bookmarkStart w:id="1" w:name="_Toc515358020"/>
            <w:bookmarkStart w:id="2" w:name="_Toc59392101"/>
            <w:bookmarkStart w:id="3" w:name="_Toc212035413"/>
            <w:r w:rsidRPr="005F6B3F">
              <w:rPr>
                <w:kern w:val="0"/>
                <w:sz w:val="18"/>
                <w:szCs w:val="18"/>
                <w:lang w:val="ru-RU" w:eastAsia="ru-RU"/>
              </w:rPr>
              <w:t xml:space="preserve">Правила </w:t>
            </w:r>
            <w:bookmarkEnd w:id="1"/>
            <w:bookmarkEnd w:id="2"/>
            <w:r w:rsidRPr="005F6B3F">
              <w:rPr>
                <w:kern w:val="0"/>
                <w:sz w:val="18"/>
                <w:szCs w:val="18"/>
                <w:lang w:val="ru-RU" w:eastAsia="ru-RU"/>
              </w:rPr>
              <w:t>подачи заявки</w:t>
            </w:r>
            <w:bookmarkEnd w:id="3"/>
            <w:r w:rsidRPr="005F6B3F">
              <w:rPr>
                <w:kern w:val="0"/>
                <w:sz w:val="18"/>
                <w:szCs w:val="18"/>
                <w:lang w:val="ru-RU" w:eastAsia="ru-RU"/>
              </w:rPr>
              <w:t xml:space="preserve"> </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Для проведения сертификации продукции заявители: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а) осуществляют идентификацию продукции и выбор схемы сертификации;</w:t>
            </w:r>
          </w:p>
          <w:p w:rsidR="005F6B3F" w:rsidRPr="005F6B3F" w:rsidRDefault="005F6B3F" w:rsidP="005F6B3F">
            <w:pPr>
              <w:widowControl w:val="0"/>
              <w:tabs>
                <w:tab w:val="left" w:pos="180"/>
              </w:tabs>
              <w:autoSpaceDE w:val="0"/>
              <w:autoSpaceDN w:val="0"/>
              <w:adjustRightInd w:val="0"/>
              <w:spacing w:line="276" w:lineRule="auto"/>
              <w:ind w:right="29" w:firstLine="567"/>
              <w:jc w:val="both"/>
              <w:rPr>
                <w:sz w:val="18"/>
                <w:szCs w:val="18"/>
              </w:rPr>
            </w:pPr>
            <w:r w:rsidRPr="005F6B3F">
              <w:rPr>
                <w:sz w:val="18"/>
                <w:szCs w:val="18"/>
              </w:rPr>
              <w:t>б) подают заявку на сертификацию продукции с прилагаемыми документами.</w:t>
            </w:r>
          </w:p>
          <w:p w:rsidR="005F6B3F" w:rsidRPr="005F6B3F" w:rsidRDefault="00022163" w:rsidP="005F6B3F">
            <w:pPr>
              <w:pStyle w:val="a4"/>
              <w:spacing w:line="276" w:lineRule="auto"/>
              <w:ind w:right="29" w:firstLine="567"/>
              <w:contextualSpacing/>
              <w:jc w:val="both"/>
              <w:rPr>
                <w:rFonts w:ascii="Times New Roman" w:eastAsia="MS Mincho" w:hAnsi="Times New Roman"/>
                <w:sz w:val="18"/>
                <w:szCs w:val="18"/>
                <w:lang w:val="ru-RU"/>
              </w:rPr>
            </w:pPr>
            <w:r>
              <w:rPr>
                <w:rFonts w:ascii="Times New Roman" w:eastAsia="MS Mincho" w:hAnsi="Times New Roman"/>
                <w:sz w:val="18"/>
                <w:szCs w:val="18"/>
                <w:lang w:val="ru-RU"/>
              </w:rPr>
              <w:t>Форма заявки</w:t>
            </w:r>
            <w:r w:rsidR="005F6B3F" w:rsidRPr="005F6B3F">
              <w:rPr>
                <w:rFonts w:ascii="Times New Roman" w:eastAsia="MS Mincho" w:hAnsi="Times New Roman"/>
                <w:sz w:val="18"/>
                <w:szCs w:val="18"/>
                <w:lang w:val="ru-RU"/>
              </w:rPr>
              <w:t xml:space="preserve"> представлена на сайте ОС. </w:t>
            </w:r>
          </w:p>
          <w:p w:rsidR="005F6B3F" w:rsidRPr="005F6B3F" w:rsidRDefault="005F6B3F" w:rsidP="005F6B3F">
            <w:pPr>
              <w:pStyle w:val="a4"/>
              <w:spacing w:line="276" w:lineRule="auto"/>
              <w:ind w:right="29" w:firstLine="567"/>
              <w:contextualSpacing/>
              <w:jc w:val="both"/>
              <w:rPr>
                <w:rFonts w:ascii="Times New Roman" w:eastAsia="MS Mincho" w:hAnsi="Times New Roman"/>
                <w:sz w:val="18"/>
                <w:szCs w:val="18"/>
                <w:lang w:val="ru-RU"/>
              </w:rPr>
            </w:pP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 xml:space="preserve">Рассмотрение и анализ заявки и прилагаемых документов, представленных заявителем, проводится </w:t>
            </w:r>
            <w:r>
              <w:rPr>
                <w:rFonts w:eastAsia="MS Mincho"/>
                <w:sz w:val="18"/>
                <w:szCs w:val="18"/>
              </w:rPr>
              <w:t xml:space="preserve">ОС </w:t>
            </w:r>
            <w:r w:rsidRPr="005F6B3F">
              <w:rPr>
                <w:rFonts w:eastAsia="MS Mincho"/>
                <w:sz w:val="18"/>
                <w:szCs w:val="18"/>
              </w:rPr>
              <w:t xml:space="preserve">для: </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установления необходимых условий проведения подтверждения соответствия (в наличии имеются ресурсы для выполнения всех оценочных работ; ОС обладает компетентностью и способностью для выполнения всех работ);</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lastRenderedPageBreak/>
              <w:t>- удостоверения в том, что информация о заявителе и продукции достаточна для проведения работ по сертификации (правильность заполнения заявки, полнота и достаточность материалов, представленных заявителем в комплекте документов);</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любое расхождение в понимании между органом по сертификации и заявителем устранено, включая достижение согласия по поводу стандарта или нормативного документа;</w:t>
            </w:r>
          </w:p>
          <w:p w:rsidR="00022163" w:rsidRPr="005F6B3F" w:rsidRDefault="00022163" w:rsidP="00022163">
            <w:pPr>
              <w:tabs>
                <w:tab w:val="left" w:pos="709"/>
              </w:tabs>
              <w:spacing w:line="276" w:lineRule="auto"/>
              <w:ind w:right="29" w:firstLine="567"/>
              <w:jc w:val="both"/>
              <w:rPr>
                <w:rFonts w:eastAsia="MS Mincho"/>
                <w:sz w:val="18"/>
                <w:szCs w:val="18"/>
              </w:rPr>
            </w:pPr>
            <w:r w:rsidRPr="005F6B3F">
              <w:rPr>
                <w:rFonts w:eastAsia="MS Mincho"/>
                <w:sz w:val="18"/>
                <w:szCs w:val="18"/>
              </w:rPr>
              <w:t>- удостоверения в том, что требуемая область сертификации определена.</w:t>
            </w:r>
          </w:p>
          <w:p w:rsidR="00022163" w:rsidRDefault="00022163" w:rsidP="00022163">
            <w:pPr>
              <w:pStyle w:val="a4"/>
              <w:spacing w:line="276" w:lineRule="auto"/>
              <w:ind w:right="29" w:firstLine="567"/>
              <w:contextualSpacing/>
              <w:jc w:val="both"/>
              <w:rPr>
                <w:rFonts w:ascii="Times New Roman" w:hAnsi="Times New Roman"/>
                <w:sz w:val="18"/>
                <w:szCs w:val="18"/>
                <w:lang w:val="ru-RU"/>
              </w:rPr>
            </w:pPr>
            <w:r w:rsidRPr="005F6B3F">
              <w:rPr>
                <w:rFonts w:ascii="Times New Roman" w:hAnsi="Times New Roman"/>
                <w:sz w:val="18"/>
                <w:szCs w:val="18"/>
              </w:rPr>
              <w:t>Результаты рассмотрения отражаются в Решении по заявке</w:t>
            </w:r>
            <w:r>
              <w:rPr>
                <w:rFonts w:ascii="Times New Roman" w:hAnsi="Times New Roman"/>
                <w:sz w:val="18"/>
                <w:szCs w:val="18"/>
                <w:lang w:val="ru-RU"/>
              </w:rPr>
              <w:t>.</w:t>
            </w:r>
          </w:p>
          <w:p w:rsidR="00022163" w:rsidRPr="005F6B3F" w:rsidRDefault="00022163" w:rsidP="00022163">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Решение по заявке принимается: </w:t>
            </w:r>
          </w:p>
          <w:p w:rsidR="005F6B3F" w:rsidRPr="005F6B3F" w:rsidRDefault="00022163" w:rsidP="0065632A">
            <w:pPr>
              <w:pStyle w:val="a4"/>
              <w:spacing w:line="276" w:lineRule="auto"/>
              <w:ind w:right="29" w:firstLine="567"/>
              <w:jc w:val="both"/>
              <w:rPr>
                <w:rFonts w:eastAsiaTheme="minorHAnsi"/>
                <w:b/>
                <w:sz w:val="18"/>
                <w:szCs w:val="18"/>
                <w:lang w:eastAsia="en-US"/>
              </w:rPr>
            </w:pPr>
            <w:r w:rsidRPr="005F6B3F">
              <w:rPr>
                <w:rFonts w:ascii="Times New Roman" w:eastAsia="MS Mincho" w:hAnsi="Times New Roman"/>
                <w:sz w:val="18"/>
                <w:szCs w:val="18"/>
                <w:lang w:val="ru-RU"/>
              </w:rPr>
              <w:t>- ТР ЕАЭС (ТС) - в течении 5 рабочих дней со дня поступления заявки</w:t>
            </w:r>
            <w:r w:rsidR="0065632A">
              <w:rPr>
                <w:rFonts w:ascii="Times New Roman" w:eastAsia="MS Mincho" w:hAnsi="Times New Roman"/>
                <w:sz w:val="18"/>
                <w:szCs w:val="18"/>
                <w:lang w:val="ru-RU"/>
              </w:rPr>
              <w:t>.</w:t>
            </w:r>
          </w:p>
        </w:tc>
      </w:tr>
      <w:tr w:rsidR="005E19DE" w:rsidRPr="005F6B3F" w:rsidTr="00AF6E08">
        <w:tc>
          <w:tcPr>
            <w:tcW w:w="1728" w:type="dxa"/>
          </w:tcPr>
          <w:p w:rsidR="005E19DE" w:rsidRPr="007C76DB" w:rsidRDefault="005E19DE" w:rsidP="005F6B3F">
            <w:pPr>
              <w:pStyle w:val="a4"/>
              <w:spacing w:line="276" w:lineRule="auto"/>
              <w:contextualSpacing/>
              <w:jc w:val="both"/>
              <w:rPr>
                <w:rFonts w:ascii="Times New Roman" w:eastAsiaTheme="minorHAnsi" w:hAnsi="Times New Roman"/>
                <w:b/>
                <w:sz w:val="18"/>
                <w:szCs w:val="18"/>
                <w:lang w:val="ru-RU" w:eastAsia="en-US"/>
              </w:rPr>
            </w:pPr>
            <w:r w:rsidRPr="007C76DB">
              <w:rPr>
                <w:rFonts w:ascii="Times New Roman" w:hAnsi="Times New Roman"/>
                <w:b/>
                <w:sz w:val="18"/>
                <w:szCs w:val="18"/>
                <w:lang w:val="ru-RU" w:eastAsia="ru-RU"/>
              </w:rPr>
              <w:lastRenderedPageBreak/>
              <w:t>Правила проведения оценки объектов подтверждения соответствия</w:t>
            </w:r>
          </w:p>
        </w:tc>
        <w:tc>
          <w:tcPr>
            <w:tcW w:w="13435" w:type="dxa"/>
          </w:tcPr>
          <w:p w:rsidR="005E19DE" w:rsidRPr="005F6B3F" w:rsidRDefault="005E19DE" w:rsidP="007C76DB">
            <w:pPr>
              <w:spacing w:line="276" w:lineRule="auto"/>
              <w:ind w:right="29" w:firstLine="567"/>
              <w:jc w:val="both"/>
              <w:rPr>
                <w:rFonts w:eastAsia="MS Mincho"/>
                <w:sz w:val="18"/>
                <w:szCs w:val="18"/>
              </w:rPr>
            </w:pPr>
            <w:bookmarkStart w:id="4" w:name="_Toc139449259"/>
            <w:r w:rsidRPr="005F6B3F">
              <w:rPr>
                <w:rFonts w:eastAsia="MS Mincho"/>
                <w:sz w:val="18"/>
                <w:szCs w:val="18"/>
              </w:rPr>
              <w:t>К процедурам оценивания ОС относится:</w:t>
            </w:r>
          </w:p>
          <w:bookmarkEnd w:id="4"/>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идентификации и отбора образцов продукции (типовых образцов продукции) (далее - образцы продукции) для проведения их исследований (испытаний) и измерений;</w:t>
            </w:r>
          </w:p>
          <w:p w:rsidR="00022163" w:rsidRPr="005F6B3F" w:rsidRDefault="00022163" w:rsidP="00022163">
            <w:pPr>
              <w:tabs>
                <w:tab w:val="left" w:pos="709"/>
              </w:tabs>
              <w:spacing w:line="276" w:lineRule="auto"/>
              <w:ind w:right="29" w:firstLine="567"/>
              <w:jc w:val="both"/>
              <w:rPr>
                <w:sz w:val="18"/>
                <w:szCs w:val="18"/>
              </w:rPr>
            </w:pPr>
            <w:r w:rsidRPr="005F6B3F">
              <w:rPr>
                <w:sz w:val="18"/>
                <w:szCs w:val="18"/>
              </w:rPr>
              <w:t>ОС проводит идентификацию продукции в целях отнесения продукции к объектам сертификации и установления соответствия продукции технической документац</w:t>
            </w:r>
            <w:r>
              <w:rPr>
                <w:sz w:val="18"/>
                <w:szCs w:val="18"/>
              </w:rPr>
              <w:t xml:space="preserve">ии, образцу и (или) ее описанию. </w:t>
            </w:r>
            <w:r w:rsidRPr="005F6B3F">
              <w:rPr>
                <w:sz w:val="18"/>
                <w:szCs w:val="18"/>
              </w:rPr>
              <w:t>Оформляется Заключение по результатам идентификации продукции.</w:t>
            </w:r>
          </w:p>
          <w:p w:rsidR="00022163" w:rsidRDefault="00022163" w:rsidP="00022163">
            <w:pPr>
              <w:tabs>
                <w:tab w:val="left" w:pos="709"/>
              </w:tabs>
              <w:spacing w:line="276" w:lineRule="auto"/>
              <w:ind w:right="29" w:firstLine="567"/>
              <w:jc w:val="both"/>
              <w:rPr>
                <w:sz w:val="18"/>
                <w:szCs w:val="18"/>
              </w:rPr>
            </w:pPr>
            <w:r w:rsidRPr="005F6B3F">
              <w:rPr>
                <w:sz w:val="18"/>
                <w:szCs w:val="18"/>
              </w:rPr>
              <w:t>Отбор образцов (проб) продукции при подтверждении ее соответствия установленным требованиям осуществляют для их исследований (испытаний) и измерений с целью распространения полученных результатов на совокупность продукции (представленная партия продукции или серийный выпуск продукции), из которой были отобраны эти образцы.</w:t>
            </w:r>
            <w:r>
              <w:rPr>
                <w:sz w:val="18"/>
                <w:szCs w:val="18"/>
              </w:rPr>
              <w:t xml:space="preserve"> </w:t>
            </w:r>
            <w:r w:rsidRPr="005F6B3F">
              <w:rPr>
                <w:sz w:val="18"/>
                <w:szCs w:val="18"/>
              </w:rPr>
              <w:t xml:space="preserve">Оформляется </w:t>
            </w:r>
            <w:r>
              <w:rPr>
                <w:sz w:val="18"/>
                <w:szCs w:val="18"/>
              </w:rPr>
              <w:t>Акт отбора образцов</w:t>
            </w:r>
            <w:r w:rsidRPr="005F6B3F">
              <w:rPr>
                <w:sz w:val="18"/>
                <w:szCs w:val="18"/>
              </w:rPr>
              <w:t>.</w:t>
            </w:r>
            <w:r>
              <w:rPr>
                <w:sz w:val="18"/>
                <w:szCs w:val="18"/>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xml:space="preserve">- привлечение на договорной основе (при необходимости) для проведения исследований (испытаний) и измерений аккредитованной испытательной лаборатории (центра) из числа тех, с которыми взаимодействует орган по сертификации для проведения исследований (испытаний) и измерений; проведение аккредитованной испытательной лабораторией (центром) исследований (испытаний) и измерений отобранных образцов продукции </w:t>
            </w:r>
          </w:p>
          <w:p w:rsidR="00022163" w:rsidRPr="005F6B3F" w:rsidRDefault="00022163" w:rsidP="00022163">
            <w:pPr>
              <w:pStyle w:val="2"/>
              <w:spacing w:line="276" w:lineRule="auto"/>
              <w:ind w:left="0" w:right="29" w:firstLine="567"/>
              <w:jc w:val="both"/>
              <w:rPr>
                <w:b w:val="0"/>
                <w:sz w:val="18"/>
                <w:szCs w:val="18"/>
                <w:lang w:val="ru-RU"/>
              </w:rPr>
            </w:pPr>
            <w:r w:rsidRPr="005F6B3F">
              <w:rPr>
                <w:b w:val="0"/>
                <w:sz w:val="18"/>
                <w:szCs w:val="18"/>
              </w:rPr>
              <w:t xml:space="preserve">Отобранные </w:t>
            </w:r>
            <w:r w:rsidRPr="005F6B3F">
              <w:rPr>
                <w:b w:val="0"/>
                <w:sz w:val="18"/>
                <w:szCs w:val="18"/>
                <w:lang w:val="ru-RU"/>
              </w:rPr>
              <w:t xml:space="preserve">и промаркированные экспертом образцы направляются заявителем к месту проведения исследований (измерений) и (или) испытаний продукции для определения показателей, контролируемых при подтверждении соответствия продукции с целью распространения полученных результатов на представленную партию или серийный выпуск заявленной продукции. </w:t>
            </w:r>
          </w:p>
          <w:p w:rsidR="00022163" w:rsidRPr="005F6B3F" w:rsidRDefault="00022163" w:rsidP="00022163">
            <w:pPr>
              <w:pStyle w:val="2"/>
              <w:spacing w:line="276" w:lineRule="auto"/>
              <w:ind w:left="0" w:right="29" w:firstLine="567"/>
              <w:jc w:val="both"/>
              <w:rPr>
                <w:rFonts w:eastAsia="MS Mincho"/>
                <w:sz w:val="18"/>
                <w:szCs w:val="18"/>
                <w:lang w:val="ru-RU"/>
              </w:rPr>
            </w:pPr>
            <w:r w:rsidRPr="005F6B3F">
              <w:rPr>
                <w:b w:val="0"/>
                <w:sz w:val="18"/>
                <w:szCs w:val="18"/>
                <w:lang w:val="ru-RU"/>
              </w:rPr>
              <w:t>Для целей сертификации испытания продукции проводят аккредитованные испытательные лаборатории с соответствующей областью аккредитации, с которыми ОС взаимодействует</w:t>
            </w:r>
            <w:r>
              <w:rPr>
                <w:b w:val="0"/>
                <w:sz w:val="18"/>
                <w:szCs w:val="18"/>
                <w:lang w:val="ru-RU"/>
              </w:rPr>
              <w:t xml:space="preserve">. </w:t>
            </w:r>
            <w:r w:rsidRPr="005F6B3F">
              <w:rPr>
                <w:b w:val="0"/>
                <w:sz w:val="18"/>
                <w:szCs w:val="18"/>
                <w:lang w:val="ru-RU"/>
              </w:rPr>
              <w:t xml:space="preserve"> </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исследования типа продукции, исследования проекта продукции</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Работы по исследованию типа в случае особо опасной продукции сводятся к проверке возможности обеспечения безопасности при эксплуатации и включают в себя следующее:</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исследования образца для запланированного производства как типового представителя продукции, применяемой на опасных производственных объектах;</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или анализ представленной заявителем технической документации, испытания образца продукции или критических составных частей продукции;</w:t>
            </w:r>
          </w:p>
          <w:p w:rsidR="00022163" w:rsidRPr="005F6B3F" w:rsidRDefault="00022163" w:rsidP="00022163">
            <w:pPr>
              <w:spacing w:line="276" w:lineRule="auto"/>
              <w:ind w:right="29" w:firstLine="567"/>
              <w:jc w:val="both"/>
              <w:textAlignment w:val="baseline"/>
              <w:rPr>
                <w:sz w:val="18"/>
                <w:szCs w:val="18"/>
              </w:rPr>
            </w:pPr>
            <w:r w:rsidRPr="005F6B3F">
              <w:rPr>
                <w:sz w:val="18"/>
                <w:szCs w:val="18"/>
              </w:rPr>
              <w:t>- оформление результатов исследования типа продукции.</w:t>
            </w:r>
          </w:p>
          <w:p w:rsidR="00022163" w:rsidRPr="005F6B3F" w:rsidRDefault="00022163" w:rsidP="00022163">
            <w:pPr>
              <w:spacing w:line="276" w:lineRule="auto"/>
              <w:ind w:right="29" w:firstLine="567"/>
              <w:jc w:val="both"/>
              <w:textAlignment w:val="baseline"/>
              <w:rPr>
                <w:sz w:val="18"/>
                <w:szCs w:val="18"/>
              </w:rPr>
            </w:pPr>
            <w:r>
              <w:rPr>
                <w:sz w:val="18"/>
                <w:szCs w:val="18"/>
              </w:rPr>
              <w:t>Работы по исследованию проекта продукции проводится при с</w:t>
            </w:r>
            <w:r w:rsidRPr="005F6B3F">
              <w:rPr>
                <w:sz w:val="18"/>
                <w:szCs w:val="18"/>
              </w:rPr>
              <w:t>хем</w:t>
            </w:r>
            <w:r>
              <w:rPr>
                <w:sz w:val="18"/>
                <w:szCs w:val="18"/>
              </w:rPr>
              <w:t xml:space="preserve">е </w:t>
            </w:r>
            <w:r w:rsidRPr="005F6B3F">
              <w:rPr>
                <w:sz w:val="18"/>
                <w:szCs w:val="18"/>
              </w:rPr>
              <w:t>сертификации 5с для серийно выпускаемой продукции в случае, если в полной мере невозможно или затруднительно подтвердить соответствие установленным (заявленным) требованиям при проведении исследований (испытаний) и измерений готовой продукции, а также в случае наличия у изготовителя внедренной системы менеджмента, сертифицированной органом по сертификации систем менеджмента (6с).</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анализа состояния производства</w:t>
            </w:r>
          </w:p>
          <w:p w:rsidR="00022163" w:rsidRPr="005F6B3F" w:rsidRDefault="00022163" w:rsidP="00022163">
            <w:pPr>
              <w:tabs>
                <w:tab w:val="left" w:pos="709"/>
              </w:tabs>
              <w:spacing w:line="276" w:lineRule="auto"/>
              <w:ind w:right="29" w:firstLine="567"/>
              <w:jc w:val="both"/>
              <w:rPr>
                <w:rFonts w:eastAsia="MS Mincho"/>
                <w:sz w:val="18"/>
                <w:szCs w:val="18"/>
              </w:rPr>
            </w:pPr>
            <w:r>
              <w:rPr>
                <w:sz w:val="18"/>
                <w:szCs w:val="18"/>
              </w:rPr>
              <w:t>ОС проводит а</w:t>
            </w:r>
            <w:r w:rsidRPr="005F6B3F">
              <w:rPr>
                <w:sz w:val="18"/>
                <w:szCs w:val="18"/>
              </w:rPr>
              <w:t xml:space="preserve">нализ состояния производства </w:t>
            </w:r>
            <w:r w:rsidRPr="005F6B3F">
              <w:rPr>
                <w:rFonts w:eastAsia="MS Mincho"/>
                <w:sz w:val="18"/>
                <w:szCs w:val="18"/>
              </w:rPr>
              <w:t>в целях установления необходимых условий для обеспечения постоянного (стабильного) соответствия выпускаемой продукции установленным требованиям, если это пр</w:t>
            </w:r>
            <w:r>
              <w:rPr>
                <w:rFonts w:eastAsia="MS Mincho"/>
                <w:sz w:val="18"/>
                <w:szCs w:val="18"/>
              </w:rPr>
              <w:t>едусмотрено схемой сертификации.</w:t>
            </w:r>
          </w:p>
          <w:p w:rsidR="00022163" w:rsidRPr="005F6B3F" w:rsidRDefault="00022163" w:rsidP="00022163">
            <w:pPr>
              <w:tabs>
                <w:tab w:val="left" w:pos="709"/>
              </w:tabs>
              <w:spacing w:after="10" w:line="276" w:lineRule="auto"/>
              <w:ind w:right="29" w:firstLine="567"/>
              <w:jc w:val="both"/>
              <w:rPr>
                <w:rFonts w:eastAsia="MS Mincho"/>
                <w:sz w:val="18"/>
                <w:szCs w:val="18"/>
              </w:rPr>
            </w:pPr>
            <w:r w:rsidRPr="005F6B3F">
              <w:rPr>
                <w:sz w:val="18"/>
                <w:szCs w:val="18"/>
              </w:rPr>
              <w:t xml:space="preserve">Анализ состояния производства проводят при сертификации продукции или при проведении инспекционного контроля (периодического контроля) за сертифицированной продукцией. </w:t>
            </w:r>
            <w:r w:rsidRPr="005F6B3F">
              <w:rPr>
                <w:rFonts w:eastAsia="MS Mincho"/>
                <w:sz w:val="18"/>
                <w:szCs w:val="18"/>
              </w:rPr>
              <w:t>Допускается проведение анализа состояния производства одновременно с идентификацией, отбором образцов (проб) продукции и исследованиями (испытаниями) и измерениями продукции.</w:t>
            </w:r>
          </w:p>
          <w:p w:rsidR="00022163" w:rsidRPr="005F6B3F" w:rsidRDefault="00022163" w:rsidP="00022163">
            <w:pPr>
              <w:spacing w:line="276" w:lineRule="auto"/>
              <w:ind w:right="29" w:firstLine="567"/>
              <w:jc w:val="both"/>
              <w:rPr>
                <w:rFonts w:eastAsia="MS Mincho"/>
                <w:sz w:val="18"/>
                <w:szCs w:val="18"/>
              </w:rPr>
            </w:pPr>
            <w:r w:rsidRPr="005F6B3F">
              <w:rPr>
                <w:sz w:val="18"/>
                <w:szCs w:val="18"/>
              </w:rPr>
              <w:lastRenderedPageBreak/>
              <w:t>По результатам анализа состояния производства оформляется акт о результатах анализа состояния производства</w:t>
            </w:r>
            <w:r>
              <w:rPr>
                <w:sz w:val="18"/>
                <w:szCs w:val="18"/>
              </w:rPr>
              <w:t>.</w:t>
            </w:r>
          </w:p>
          <w:p w:rsidR="005E19DE" w:rsidRPr="00022163" w:rsidRDefault="005E19DE" w:rsidP="007C76DB">
            <w:pPr>
              <w:pStyle w:val="a4"/>
              <w:spacing w:line="276" w:lineRule="auto"/>
              <w:ind w:right="29" w:firstLine="567"/>
              <w:jc w:val="both"/>
              <w:rPr>
                <w:rFonts w:ascii="Times New Roman" w:eastAsia="MS Mincho" w:hAnsi="Times New Roman"/>
                <w:b/>
                <w:sz w:val="18"/>
                <w:szCs w:val="18"/>
                <w:lang w:val="ru-RU"/>
              </w:rPr>
            </w:pPr>
            <w:r w:rsidRPr="00022163">
              <w:rPr>
                <w:rFonts w:ascii="Times New Roman" w:eastAsia="MS Mincho" w:hAnsi="Times New Roman"/>
                <w:b/>
                <w:sz w:val="18"/>
                <w:szCs w:val="18"/>
                <w:lang w:val="ru-RU"/>
              </w:rPr>
              <w:t>- проведение оценки системы</w:t>
            </w:r>
            <w:r w:rsidR="00AF6E08" w:rsidRPr="00022163">
              <w:rPr>
                <w:rFonts w:ascii="Times New Roman" w:eastAsia="MS Mincho" w:hAnsi="Times New Roman"/>
                <w:b/>
                <w:sz w:val="18"/>
                <w:szCs w:val="18"/>
                <w:lang w:val="ru-RU"/>
              </w:rPr>
              <w:t xml:space="preserve"> менеджмента качества заявителя.</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Оценка сертифицированной системы менеджмента качества, распространяющейся на проектирование и производство сертифицируемой продукции, проводится посредством анализа представленных заявителем в орган по сертификации информации и материалов о функционировании системы менеджмента качества, подтверждающих способность изготовителя сертифицируемой продукции обеспечивать постоянный и стабильный выпуск продукции, соответствующей установленным требованиям.</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Заявитель на проведение сертификации предоставляет в ОС копию сертификата соответствия системы менеджмента качества, выданного органом по сертификации систем менеджмента качества, аккредитованным в национальной системе аккредитации, копию акта аудита (отчета) системы менеджмента качества или акта аудита (отчета) последнего инспекционного контроля за сертифицированной системой менеджмента качества (при наличии).</w:t>
            </w:r>
          </w:p>
          <w:p w:rsidR="00022163" w:rsidRPr="005F6B3F" w:rsidRDefault="00022163" w:rsidP="00022163">
            <w:pPr>
              <w:spacing w:line="276" w:lineRule="auto"/>
              <w:ind w:right="29" w:firstLine="567"/>
              <w:jc w:val="both"/>
              <w:rPr>
                <w:rFonts w:eastAsia="MS Mincho"/>
                <w:sz w:val="18"/>
                <w:szCs w:val="18"/>
              </w:rPr>
            </w:pPr>
            <w:r w:rsidRPr="005F6B3F">
              <w:rPr>
                <w:rFonts w:eastAsia="MS Mincho"/>
                <w:sz w:val="18"/>
                <w:szCs w:val="18"/>
              </w:rPr>
              <w:t>По результатам проведенной оценки системы менеджмента качества ОС составляется акт оценки, в котором указывается в том числе, что заявленная на сертификацию продукция входит в область распространения системы менеджмента качества изготовителя и производится (изготавливается) по адресам, указанным в сертификате соответствия системы менеджмента качества.</w:t>
            </w:r>
          </w:p>
          <w:p w:rsidR="005E19DE" w:rsidRPr="00022163" w:rsidRDefault="005E19DE" w:rsidP="007C76DB">
            <w:pPr>
              <w:widowControl w:val="0"/>
              <w:autoSpaceDE w:val="0"/>
              <w:autoSpaceDN w:val="0"/>
              <w:spacing w:line="276" w:lineRule="auto"/>
              <w:ind w:right="29" w:firstLine="567"/>
              <w:rPr>
                <w:rFonts w:eastAsia="MS Mincho"/>
                <w:b/>
                <w:sz w:val="18"/>
                <w:szCs w:val="18"/>
              </w:rPr>
            </w:pPr>
            <w:r w:rsidRPr="00022163">
              <w:rPr>
                <w:rFonts w:eastAsia="MS Mincho"/>
                <w:b/>
                <w:sz w:val="18"/>
                <w:szCs w:val="18"/>
              </w:rPr>
              <w:t>- обобщение результатов оценивания</w:t>
            </w:r>
            <w:r w:rsidR="00AF6E08" w:rsidRPr="00022163">
              <w:rPr>
                <w:rFonts w:eastAsia="MS Mincho"/>
                <w:b/>
                <w:sz w:val="18"/>
                <w:szCs w:val="18"/>
              </w:rPr>
              <w:t>.</w:t>
            </w:r>
          </w:p>
          <w:p w:rsidR="005E19DE" w:rsidRDefault="00022163" w:rsidP="007C76DB">
            <w:pPr>
              <w:widowControl w:val="0"/>
              <w:autoSpaceDE w:val="0"/>
              <w:autoSpaceDN w:val="0"/>
              <w:spacing w:line="276" w:lineRule="auto"/>
              <w:ind w:right="29" w:firstLine="567"/>
              <w:rPr>
                <w:rFonts w:eastAsia="MS Mincho"/>
                <w:sz w:val="18"/>
                <w:szCs w:val="18"/>
              </w:rPr>
            </w:pPr>
            <w:r>
              <w:rPr>
                <w:rFonts w:eastAsia="MS Mincho"/>
                <w:sz w:val="18"/>
                <w:szCs w:val="18"/>
              </w:rPr>
              <w:t>ОС</w:t>
            </w:r>
            <w:r w:rsidRPr="005F6B3F">
              <w:rPr>
                <w:rFonts w:eastAsia="MS Mincho"/>
                <w:sz w:val="18"/>
                <w:szCs w:val="18"/>
              </w:rPr>
              <w:t xml:space="preserve"> обобщает результаты всех проведённых этапов в ходе проведения работ по оцениванию соответствия продукции в соответствии со схемой сертификации и результаты анализа представленных заявителем документов, в состав которых входит техническая документация на продукцию, и оформляет заключение о соответствии продукции, в котором дает оценку соответствия продукции установленным требованиям, а также делает выводы о возможности/ невозможности распространения результатов испытаний типового образца на всю заявленную на сертификацию продукцию.</w:t>
            </w:r>
          </w:p>
          <w:p w:rsidR="00022163" w:rsidRDefault="00022163" w:rsidP="00AF6E08">
            <w:pPr>
              <w:tabs>
                <w:tab w:val="left" w:pos="709"/>
              </w:tabs>
              <w:spacing w:line="276" w:lineRule="auto"/>
              <w:ind w:right="29" w:firstLine="567"/>
              <w:jc w:val="both"/>
              <w:rPr>
                <w:sz w:val="18"/>
                <w:szCs w:val="18"/>
                <w:lang w:eastAsia="en-US"/>
              </w:rPr>
            </w:pPr>
          </w:p>
          <w:p w:rsidR="00AF6E08" w:rsidRPr="0065632A" w:rsidRDefault="00022163" w:rsidP="0065632A">
            <w:pPr>
              <w:tabs>
                <w:tab w:val="left" w:pos="709"/>
              </w:tabs>
              <w:spacing w:line="276" w:lineRule="auto"/>
              <w:ind w:right="29" w:firstLine="567"/>
              <w:jc w:val="both"/>
              <w:rPr>
                <w:sz w:val="18"/>
                <w:szCs w:val="18"/>
                <w:lang w:eastAsia="en-US"/>
              </w:rPr>
            </w:pPr>
            <w:r>
              <w:rPr>
                <w:sz w:val="18"/>
                <w:szCs w:val="18"/>
                <w:lang w:eastAsia="en-US"/>
              </w:rPr>
              <w:t>Оценивание</w:t>
            </w:r>
            <w:r w:rsidR="00AF6E08" w:rsidRPr="00022163">
              <w:rPr>
                <w:sz w:val="18"/>
                <w:szCs w:val="18"/>
                <w:lang w:eastAsia="en-US"/>
              </w:rPr>
              <w:t xml:space="preserve"> продукции осуществляется в соответствии с требованиями актов, составляющих право Евразийского экономического союза, устанавливающих требования к проведению работ по подтверждению соответствия. В части, не урегулированной такими актами, ОС руководствуется ГОСТ Р 56541-2015, ГОСТ Р 58972-2020, ГОСТ Р 54293-2020, ГОСТ Р 58984-2020. Особенности применения установлены Техническими регламентами в соответствии с процедурами, утвержденными Комиссией. </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lastRenderedPageBreak/>
              <w:t>Правила проведения анализа результатов работ по сертификации и принятия решения в рамках сертификации</w:t>
            </w:r>
          </w:p>
        </w:tc>
        <w:tc>
          <w:tcPr>
            <w:tcW w:w="13435" w:type="dxa"/>
          </w:tcPr>
          <w:p w:rsidR="007C76DB" w:rsidRPr="005F6B3F" w:rsidRDefault="007C76DB" w:rsidP="008F6610">
            <w:pPr>
              <w:spacing w:line="276" w:lineRule="auto"/>
              <w:ind w:right="29" w:firstLine="567"/>
              <w:jc w:val="both"/>
              <w:rPr>
                <w:sz w:val="18"/>
                <w:szCs w:val="18"/>
              </w:rPr>
            </w:pPr>
            <w:r>
              <w:rPr>
                <w:sz w:val="18"/>
                <w:szCs w:val="18"/>
              </w:rPr>
              <w:t>ОС</w:t>
            </w:r>
            <w:r w:rsidRPr="005F6B3F">
              <w:rPr>
                <w:sz w:val="18"/>
                <w:szCs w:val="18"/>
              </w:rPr>
              <w:t xml:space="preserve"> проводит анализ всей информации и результатов оценивания (</w:t>
            </w:r>
            <w:r w:rsidRPr="005F6B3F">
              <w:rPr>
                <w:rFonts w:eastAsia="MS Mincho"/>
                <w:sz w:val="18"/>
                <w:szCs w:val="18"/>
              </w:rPr>
              <w:t>анализ соответствия продукции установленным требованиям) на основании документов</w:t>
            </w:r>
            <w:r w:rsidR="008F6610">
              <w:rPr>
                <w:rFonts w:eastAsia="MS Mincho"/>
                <w:sz w:val="18"/>
                <w:szCs w:val="18"/>
              </w:rPr>
              <w:t>.</w:t>
            </w:r>
            <w:r w:rsidRPr="005F6B3F">
              <w:rPr>
                <w:sz w:val="18"/>
                <w:szCs w:val="18"/>
              </w:rPr>
              <w:t xml:space="preserve"> </w:t>
            </w:r>
          </w:p>
          <w:p w:rsidR="007C76DB" w:rsidRPr="005F6B3F" w:rsidRDefault="007C76DB" w:rsidP="007C76DB">
            <w:pPr>
              <w:spacing w:line="276" w:lineRule="auto"/>
              <w:ind w:right="29" w:firstLine="567"/>
              <w:jc w:val="both"/>
              <w:rPr>
                <w:sz w:val="18"/>
                <w:szCs w:val="18"/>
              </w:rPr>
            </w:pPr>
            <w:r w:rsidRPr="005F6B3F">
              <w:rPr>
                <w:sz w:val="18"/>
                <w:szCs w:val="18"/>
              </w:rPr>
              <w:t>В случае наличия отрицательных результатов анализа ре</w:t>
            </w:r>
            <w:r w:rsidR="005E19DE">
              <w:rPr>
                <w:sz w:val="18"/>
                <w:szCs w:val="18"/>
              </w:rPr>
              <w:t>зультатов работ по сертификации</w:t>
            </w:r>
            <w:r w:rsidRPr="005F6B3F">
              <w:rPr>
                <w:sz w:val="18"/>
                <w:szCs w:val="18"/>
              </w:rPr>
              <w:t>,</w:t>
            </w:r>
            <w:r w:rsidRPr="005F6B3F">
              <w:rPr>
                <w:rFonts w:eastAsia="MS Mincho"/>
                <w:sz w:val="18"/>
                <w:szCs w:val="18"/>
              </w:rPr>
              <w:t xml:space="preserve"> </w:t>
            </w:r>
            <w:r w:rsidRPr="005F6B3F">
              <w:rPr>
                <w:sz w:val="18"/>
                <w:szCs w:val="18"/>
              </w:rPr>
              <w:t>принимает решение об отказе в выдаче сертификата соответствия продукции</w:t>
            </w:r>
            <w:r w:rsidR="005E19DE">
              <w:rPr>
                <w:sz w:val="18"/>
                <w:szCs w:val="18"/>
              </w:rPr>
              <w:t>.</w:t>
            </w:r>
          </w:p>
          <w:p w:rsidR="007C76DB" w:rsidRPr="005F6B3F" w:rsidRDefault="007C76DB" w:rsidP="007C76DB">
            <w:pPr>
              <w:spacing w:line="276" w:lineRule="auto"/>
              <w:ind w:right="29" w:firstLine="567"/>
              <w:jc w:val="both"/>
              <w:rPr>
                <w:sz w:val="18"/>
                <w:szCs w:val="18"/>
              </w:rPr>
            </w:pPr>
            <w:r w:rsidRPr="005F6B3F">
              <w:rPr>
                <w:sz w:val="18"/>
                <w:szCs w:val="18"/>
              </w:rPr>
              <w:t>При положительных результатах анализа результатов работ по сертификации</w:t>
            </w:r>
            <w:r w:rsidRPr="005F6B3F">
              <w:rPr>
                <w:rFonts w:eastAsia="MS Mincho"/>
                <w:sz w:val="18"/>
                <w:szCs w:val="18"/>
              </w:rPr>
              <w:t xml:space="preserve">, </w:t>
            </w:r>
            <w:r w:rsidRPr="005F6B3F">
              <w:rPr>
                <w:sz w:val="18"/>
                <w:szCs w:val="18"/>
              </w:rPr>
              <w:t>принимает решение</w:t>
            </w:r>
            <w:r w:rsidR="005E19DE">
              <w:rPr>
                <w:sz w:val="18"/>
                <w:szCs w:val="18"/>
              </w:rPr>
              <w:t xml:space="preserve"> о выдаче сертификата</w:t>
            </w:r>
            <w:r w:rsidRPr="005F6B3F">
              <w:rPr>
                <w:sz w:val="18"/>
                <w:szCs w:val="18"/>
              </w:rPr>
              <w:t>, которое содержит:</w:t>
            </w:r>
          </w:p>
          <w:p w:rsidR="007C76DB" w:rsidRPr="005F6B3F" w:rsidRDefault="007C76DB" w:rsidP="007C76DB">
            <w:pPr>
              <w:spacing w:line="276" w:lineRule="auto"/>
              <w:ind w:right="29" w:firstLine="567"/>
              <w:jc w:val="both"/>
              <w:rPr>
                <w:sz w:val="18"/>
                <w:szCs w:val="18"/>
              </w:rPr>
            </w:pPr>
            <w:r w:rsidRPr="005F6B3F">
              <w:rPr>
                <w:sz w:val="18"/>
                <w:szCs w:val="18"/>
              </w:rPr>
              <w:t>- подтверждение возможности выдачи сертификата соответствия;</w:t>
            </w:r>
          </w:p>
          <w:p w:rsidR="007C76DB" w:rsidRPr="005F6B3F" w:rsidRDefault="007C76DB" w:rsidP="007C76DB">
            <w:pPr>
              <w:spacing w:line="276" w:lineRule="auto"/>
              <w:ind w:right="29" w:firstLine="567"/>
              <w:jc w:val="both"/>
              <w:rPr>
                <w:sz w:val="18"/>
                <w:szCs w:val="18"/>
              </w:rPr>
            </w:pPr>
            <w:r w:rsidRPr="005F6B3F">
              <w:rPr>
                <w:sz w:val="18"/>
                <w:szCs w:val="18"/>
              </w:rPr>
              <w:t>- определение срока его действия;</w:t>
            </w:r>
          </w:p>
          <w:p w:rsidR="007C76DB" w:rsidRPr="005F6B3F" w:rsidRDefault="007C76DB" w:rsidP="005E19DE">
            <w:pPr>
              <w:spacing w:line="276" w:lineRule="auto"/>
              <w:ind w:right="29" w:firstLine="567"/>
              <w:jc w:val="both"/>
              <w:rPr>
                <w:sz w:val="18"/>
                <w:szCs w:val="18"/>
              </w:rPr>
            </w:pPr>
            <w:r w:rsidRPr="005F6B3F">
              <w:rPr>
                <w:sz w:val="18"/>
                <w:szCs w:val="18"/>
              </w:rPr>
              <w:t>- установления периодичности инспекционного контроля.</w:t>
            </w:r>
          </w:p>
        </w:tc>
      </w:tr>
      <w:tr w:rsidR="007C76DB" w:rsidRPr="005F6B3F" w:rsidTr="00AF6E08">
        <w:tc>
          <w:tcPr>
            <w:tcW w:w="1728" w:type="dxa"/>
          </w:tcPr>
          <w:p w:rsidR="007C76DB"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t>Документация по сертификации</w:t>
            </w:r>
          </w:p>
        </w:tc>
        <w:tc>
          <w:tcPr>
            <w:tcW w:w="13435" w:type="dxa"/>
          </w:tcPr>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5" w:name="_Toc198303586"/>
            <w:bookmarkStart w:id="6" w:name="_Toc212035429"/>
            <w:r w:rsidRPr="005F6B3F">
              <w:rPr>
                <w:kern w:val="0"/>
                <w:sz w:val="18"/>
                <w:szCs w:val="18"/>
                <w:lang w:val="ru-RU" w:eastAsia="ru-RU"/>
              </w:rPr>
              <w:t>Оформление сертификата соответствия ОС, результаты работ по сертификации</w:t>
            </w:r>
            <w:bookmarkEnd w:id="5"/>
            <w:bookmarkEnd w:id="6"/>
          </w:p>
          <w:p w:rsidR="005E19DE" w:rsidRPr="005F6B3F" w:rsidRDefault="005E19DE" w:rsidP="005E19DE">
            <w:pPr>
              <w:tabs>
                <w:tab w:val="left" w:pos="709"/>
                <w:tab w:val="left" w:pos="1260"/>
              </w:tabs>
              <w:spacing w:line="276" w:lineRule="auto"/>
              <w:ind w:right="29" w:firstLine="567"/>
              <w:jc w:val="both"/>
              <w:rPr>
                <w:sz w:val="18"/>
                <w:szCs w:val="18"/>
              </w:rPr>
            </w:pPr>
            <w:r w:rsidRPr="005F6B3F">
              <w:rPr>
                <w:sz w:val="18"/>
                <w:szCs w:val="18"/>
              </w:rPr>
              <w:t>После принятия решения о выдаче сертификата соответствия эксперт в течении 1 рабочего дня оформляет макет сертификата соответствия (и приложений при необходимости).</w:t>
            </w:r>
          </w:p>
          <w:p w:rsidR="005E19DE" w:rsidRPr="005F6B3F" w:rsidRDefault="005E19DE" w:rsidP="005E19DE">
            <w:pPr>
              <w:tabs>
                <w:tab w:val="left" w:pos="709"/>
                <w:tab w:val="left" w:pos="1260"/>
              </w:tabs>
              <w:spacing w:line="276" w:lineRule="auto"/>
              <w:ind w:right="29" w:firstLine="567"/>
              <w:jc w:val="both"/>
              <w:rPr>
                <w:sz w:val="18"/>
                <w:szCs w:val="18"/>
              </w:rPr>
            </w:pPr>
            <w:r>
              <w:rPr>
                <w:sz w:val="18"/>
                <w:szCs w:val="18"/>
              </w:rPr>
              <w:t>С</w:t>
            </w:r>
            <w:r w:rsidRPr="005F6B3F">
              <w:rPr>
                <w:sz w:val="18"/>
                <w:szCs w:val="18"/>
              </w:rPr>
              <w:t xml:space="preserve">ертификат соответствия на соответствие требованиям ТР ЕАЭС оформляется по единой форме и правилам, утвержденным Решением Коллегии ЕЭК от 25.12.2012 N 293. </w:t>
            </w:r>
          </w:p>
          <w:p w:rsidR="005E19DE" w:rsidRPr="005F6B3F" w:rsidRDefault="005E19DE" w:rsidP="005E19DE">
            <w:pPr>
              <w:pStyle w:val="1"/>
              <w:keepNext/>
              <w:tabs>
                <w:tab w:val="left" w:pos="7470"/>
              </w:tabs>
              <w:spacing w:before="120" w:beforeAutospacing="0" w:after="120" w:afterAutospacing="0" w:line="276" w:lineRule="auto"/>
              <w:ind w:right="29" w:firstLine="567"/>
              <w:jc w:val="both"/>
              <w:outlineLvl w:val="0"/>
              <w:rPr>
                <w:kern w:val="0"/>
                <w:sz w:val="18"/>
                <w:szCs w:val="18"/>
                <w:lang w:val="ru-RU" w:eastAsia="ru-RU"/>
              </w:rPr>
            </w:pPr>
            <w:bookmarkStart w:id="7" w:name="_Toc198303587"/>
            <w:bookmarkStart w:id="8" w:name="_Toc212035430"/>
            <w:bookmarkStart w:id="9" w:name="_GoBack"/>
            <w:bookmarkEnd w:id="9"/>
            <w:r w:rsidRPr="005F6B3F">
              <w:rPr>
                <w:kern w:val="0"/>
                <w:sz w:val="18"/>
                <w:szCs w:val="18"/>
                <w:lang w:val="ru-RU" w:eastAsia="ru-RU"/>
              </w:rPr>
              <w:t>Правила предоставления результатов работ заявителю</w:t>
            </w:r>
            <w:bookmarkEnd w:id="7"/>
            <w:bookmarkEnd w:id="8"/>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Pr>
                <w:rFonts w:eastAsia="MS Mincho"/>
                <w:sz w:val="18"/>
                <w:szCs w:val="18"/>
              </w:rPr>
              <w:t>ОС</w:t>
            </w:r>
            <w:r w:rsidRPr="005F6B3F">
              <w:rPr>
                <w:rFonts w:eastAsia="MS Mincho"/>
                <w:sz w:val="18"/>
                <w:szCs w:val="18"/>
              </w:rPr>
              <w:t xml:space="preserve"> обеспечивает выдачу оригинала сертификата соответствия заявителю следующим способом:</w:t>
            </w:r>
          </w:p>
          <w:p w:rsidR="005E19DE" w:rsidRPr="005F6B3F" w:rsidRDefault="005E19DE" w:rsidP="005E19DE">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lastRenderedPageBreak/>
              <w:t xml:space="preserve">- лично в руки заявителю (уполномоченному представителю по доверенности), </w:t>
            </w:r>
          </w:p>
          <w:p w:rsidR="007C76DB" w:rsidRDefault="005E19DE" w:rsidP="009359B2">
            <w:pPr>
              <w:tabs>
                <w:tab w:val="left" w:pos="709"/>
                <w:tab w:val="left" w:pos="1260"/>
              </w:tabs>
              <w:spacing w:line="276" w:lineRule="auto"/>
              <w:ind w:right="29" w:firstLine="567"/>
              <w:jc w:val="both"/>
              <w:rPr>
                <w:rFonts w:eastAsia="MS Mincho"/>
                <w:sz w:val="18"/>
                <w:szCs w:val="18"/>
              </w:rPr>
            </w:pPr>
            <w:r w:rsidRPr="005F6B3F">
              <w:rPr>
                <w:rFonts w:eastAsia="MS Mincho"/>
                <w:sz w:val="18"/>
                <w:szCs w:val="18"/>
              </w:rPr>
              <w:t xml:space="preserve">- отправка почтой заказным письмом с уведомлением о получении (по запросу или по истечению 20 рабочих дней). </w:t>
            </w:r>
          </w:p>
          <w:p w:rsidR="009359B2" w:rsidRDefault="009359B2" w:rsidP="009359B2">
            <w:pPr>
              <w:tabs>
                <w:tab w:val="left" w:pos="709"/>
                <w:tab w:val="left" w:pos="1260"/>
              </w:tabs>
              <w:spacing w:line="276" w:lineRule="auto"/>
              <w:ind w:right="29" w:firstLine="567"/>
              <w:jc w:val="both"/>
              <w:rPr>
                <w:rFonts w:eastAsia="MS Mincho"/>
                <w:sz w:val="18"/>
                <w:szCs w:val="18"/>
              </w:rPr>
            </w:pPr>
          </w:p>
          <w:p w:rsidR="009359B2" w:rsidRPr="005F6B3F" w:rsidRDefault="009359B2" w:rsidP="009359B2">
            <w:pPr>
              <w:tabs>
                <w:tab w:val="left" w:pos="709"/>
                <w:tab w:val="left" w:pos="1260"/>
              </w:tabs>
              <w:spacing w:line="276" w:lineRule="auto"/>
              <w:ind w:right="29" w:firstLine="567"/>
              <w:jc w:val="both"/>
              <w:rPr>
                <w:sz w:val="18"/>
                <w:szCs w:val="18"/>
              </w:rPr>
            </w:pPr>
            <w:r w:rsidRPr="005F6B3F">
              <w:rPr>
                <w:rFonts w:eastAsia="MS Mincho"/>
                <w:sz w:val="18"/>
                <w:szCs w:val="18"/>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5E19DE" w:rsidRPr="005F6B3F" w:rsidTr="00AF6E08">
        <w:tc>
          <w:tcPr>
            <w:tcW w:w="1728" w:type="dxa"/>
          </w:tcPr>
          <w:p w:rsidR="005E19DE" w:rsidRPr="005E19DE" w:rsidRDefault="005E19DE" w:rsidP="005F6B3F">
            <w:pPr>
              <w:pStyle w:val="Style23"/>
              <w:widowControl/>
              <w:tabs>
                <w:tab w:val="left" w:pos="730"/>
              </w:tabs>
              <w:spacing w:line="276" w:lineRule="auto"/>
              <w:ind w:firstLine="0"/>
              <w:contextualSpacing/>
              <w:rPr>
                <w:rFonts w:ascii="Times New Roman" w:hAnsi="Times New Roman" w:cs="Times New Roman"/>
                <w:b/>
                <w:sz w:val="18"/>
                <w:szCs w:val="18"/>
                <w:lang w:eastAsia="en-US"/>
              </w:rPr>
            </w:pPr>
            <w:r w:rsidRPr="005E19DE">
              <w:rPr>
                <w:rFonts w:ascii="Times New Roman" w:hAnsi="Times New Roman" w:cs="Times New Roman"/>
                <w:b/>
                <w:sz w:val="18"/>
                <w:szCs w:val="18"/>
                <w:lang w:eastAsia="en-US"/>
              </w:rPr>
              <w:lastRenderedPageBreak/>
              <w:t>Инспекционный контроль</w:t>
            </w:r>
          </w:p>
        </w:tc>
        <w:tc>
          <w:tcPr>
            <w:tcW w:w="13435" w:type="dxa"/>
          </w:tcPr>
          <w:p w:rsidR="005E19DE" w:rsidRPr="005E19DE" w:rsidRDefault="005E19DE" w:rsidP="009359B2">
            <w:pPr>
              <w:spacing w:line="276" w:lineRule="auto"/>
              <w:ind w:right="29" w:firstLine="567"/>
              <w:jc w:val="both"/>
              <w:rPr>
                <w:sz w:val="18"/>
                <w:szCs w:val="18"/>
              </w:rPr>
            </w:pPr>
            <w:r w:rsidRPr="005E19DE">
              <w:rPr>
                <w:sz w:val="18"/>
                <w:szCs w:val="18"/>
              </w:rPr>
              <w:t>Инспекционный контроль (Периодическая оценка сертифицированной продукции), предусмотренный схемами сертификации, представляет собой систематическую оценку соответствия в течение всего срока действия сертификата соответствия продукции с целью установления того, что продукция продолжает соответствовать требованиям, установленным техническим регламентом и подтвержденным при сертификации, и применяется ли должным образом маркировка продукции знаком обращения на рынке (знаком соответствия).</w:t>
            </w:r>
          </w:p>
          <w:p w:rsidR="00DD57A4" w:rsidRDefault="005E19DE" w:rsidP="009359B2">
            <w:pPr>
              <w:spacing w:line="276" w:lineRule="auto"/>
              <w:ind w:right="29" w:firstLine="567"/>
              <w:jc w:val="both"/>
              <w:rPr>
                <w:sz w:val="18"/>
                <w:szCs w:val="18"/>
              </w:rPr>
            </w:pPr>
            <w:r w:rsidRPr="005E19DE">
              <w:rPr>
                <w:sz w:val="18"/>
                <w:szCs w:val="18"/>
              </w:rPr>
              <w:t>Инспекционный контроль может быть плановый (с установленной периодичностью) и внеплановый (в случае необходимости по решению органа по сертификации).</w:t>
            </w:r>
          </w:p>
          <w:p w:rsidR="009359B2" w:rsidRPr="005F6B3F" w:rsidRDefault="009359B2" w:rsidP="009359B2">
            <w:pPr>
              <w:widowControl w:val="0"/>
              <w:autoSpaceDE w:val="0"/>
              <w:autoSpaceDN w:val="0"/>
              <w:spacing w:line="276" w:lineRule="auto"/>
              <w:ind w:right="29" w:firstLine="567"/>
              <w:jc w:val="both"/>
              <w:rPr>
                <w:b/>
                <w:sz w:val="18"/>
                <w:szCs w:val="18"/>
                <w:lang w:eastAsia="en-US"/>
              </w:rPr>
            </w:pPr>
            <w:r w:rsidRPr="005E19DE">
              <w:rPr>
                <w:sz w:val="18"/>
                <w:szCs w:val="18"/>
              </w:rPr>
              <w:t>Инспекционный контроль</w:t>
            </w:r>
            <w:r>
              <w:rPr>
                <w:sz w:val="18"/>
                <w:szCs w:val="18"/>
              </w:rPr>
              <w:t xml:space="preserve"> за продукцией</w:t>
            </w:r>
            <w:r w:rsidRPr="005F6B3F">
              <w:rPr>
                <w:b/>
                <w:sz w:val="18"/>
                <w:szCs w:val="18"/>
                <w:lang w:eastAsia="en-US"/>
              </w:rPr>
              <w:t xml:space="preserve"> </w:t>
            </w:r>
            <w:r>
              <w:rPr>
                <w:b/>
                <w:sz w:val="18"/>
                <w:szCs w:val="18"/>
                <w:lang w:eastAsia="en-US"/>
              </w:rPr>
              <w:t>(ТР ЕАЭС):</w:t>
            </w:r>
          </w:p>
          <w:p w:rsidR="009359B2" w:rsidRPr="005F6B3F" w:rsidRDefault="009359B2" w:rsidP="0065632A">
            <w:pPr>
              <w:widowControl w:val="0"/>
              <w:autoSpaceDE w:val="0"/>
              <w:autoSpaceDN w:val="0"/>
              <w:spacing w:line="276" w:lineRule="auto"/>
              <w:ind w:right="29" w:firstLine="567"/>
              <w:jc w:val="both"/>
              <w:rPr>
                <w:sz w:val="18"/>
                <w:szCs w:val="18"/>
                <w:lang w:eastAsia="en-US"/>
              </w:rPr>
            </w:pPr>
            <w:r w:rsidRPr="005E19DE">
              <w:rPr>
                <w:sz w:val="18"/>
                <w:szCs w:val="18"/>
              </w:rPr>
              <w:t>Инспекционный контроль</w:t>
            </w:r>
            <w:r>
              <w:rPr>
                <w:sz w:val="18"/>
                <w:szCs w:val="18"/>
              </w:rPr>
              <w:t xml:space="preserve"> </w:t>
            </w:r>
            <w:r w:rsidRPr="005F6B3F">
              <w:rPr>
                <w:sz w:val="18"/>
                <w:szCs w:val="18"/>
                <w:lang w:eastAsia="en-US"/>
              </w:rPr>
              <w:t xml:space="preserve">осуществляется в соответствии с требованиями актов, составляющих право Евразийского экономического союза. В части, не урегулированной такими актами, ОС руководствуется ГОСТ Р 58984-2020. Особенности применения установлены Техническими регламентами в соответствии с процедурами, утвержденными Комиссией. </w:t>
            </w:r>
          </w:p>
        </w:tc>
      </w:tr>
      <w:tr w:rsidR="005F6B3F" w:rsidRPr="005F6B3F" w:rsidTr="00AF6E08">
        <w:tc>
          <w:tcPr>
            <w:tcW w:w="1728" w:type="dxa"/>
          </w:tcPr>
          <w:p w:rsidR="005F6B3F" w:rsidRPr="005F6B3F"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DD57A4">
              <w:rPr>
                <w:rFonts w:ascii="Times New Roman" w:eastAsiaTheme="minorHAnsi" w:hAnsi="Times New Roman"/>
                <w:b/>
                <w:sz w:val="18"/>
                <w:szCs w:val="18"/>
                <w:lang w:val="ru-RU" w:eastAsia="en-US"/>
              </w:rPr>
              <w:t>Изменения, влияющие на сертификацию</w:t>
            </w:r>
          </w:p>
        </w:tc>
        <w:tc>
          <w:tcPr>
            <w:tcW w:w="13435" w:type="dxa"/>
          </w:tcPr>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Если вводятся новые правила по сертификации, нормативные документы или пересматриваются требования, оказывающие влияние на соответствие сертифицированной продукции, ОС доводит эту информацию до сведения заявителей путем размещения информации на сайте органа по сертификации или непосредственного уведомления заявителей для принятия соответствующих мероприятий.</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ОС учитывает также другие изменения, включая предложенные заявителем, в том числе поступающую информацию:</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внесенных в документы, содержащие требования к сертифицированной продукции и (или) к методам ее испытаний, конструкцию (состав), комплектность, технологию ее производства,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полученная от производителя сертифицированной продукции об изменениях, внесенных в техническую документацию на сертифицированную продукцию или технологический процесс ее производства;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об изменениях контрактов на поставку сырья, материалов, комплектующих, которые могут повлиять на характеристики (показатели), подтвержденные при сертификации;</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 приостановке или отмене действия сертификата соответствия системы менеджмента качества.</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При внесении изменений в конструкцию (состав) продукции, на которую выдан сертификат соответствия продукции, или технологию ее производства (изготовления), которые могут повлиять на соответствие продукции установленным требованиям, заявитель перед выпуском в обращение такой продукции в письменной форме уведомляет об этом орган по сертификации продукции, выдавший сертификат соответствия продукции (с приложением документов, подтверждающих изменения в конструкции (составе) продукции или технологии ее производства (изготовления)). Права и обязанности заявителей закреплены в Договоре на сертификацию, а также размещены на сайте ОС. </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Реализация изменений, влияющих на сертификацию, может проводиться путем проведения внепланового инспекционного контроля, включая меры:</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оценивание, анализ и принятие решений, в том числе проведение инспекционного контроля;</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выпуск пересмотренной официальной документации</w:t>
            </w:r>
            <w:r>
              <w:rPr>
                <w:rFonts w:ascii="Times New Roman" w:eastAsia="MS Mincho" w:hAnsi="Times New Roman"/>
                <w:sz w:val="18"/>
                <w:szCs w:val="18"/>
                <w:lang w:val="ru-RU"/>
              </w:rPr>
              <w:t>;</w:t>
            </w:r>
          </w:p>
          <w:p w:rsidR="00DD57A4" w:rsidRPr="005F6B3F" w:rsidRDefault="00DD57A4" w:rsidP="00DD57A4">
            <w:pPr>
              <w:pStyle w:val="a4"/>
              <w:spacing w:line="276" w:lineRule="auto"/>
              <w:ind w:right="29" w:firstLine="567"/>
              <w:jc w:val="both"/>
              <w:rPr>
                <w:rFonts w:ascii="Times New Roman" w:eastAsia="MS Mincho" w:hAnsi="Times New Roman"/>
                <w:sz w:val="18"/>
                <w:szCs w:val="18"/>
                <w:lang w:val="ru-RU"/>
              </w:rPr>
            </w:pPr>
            <w:r w:rsidRPr="005F6B3F">
              <w:rPr>
                <w:rFonts w:ascii="Times New Roman" w:eastAsia="MS Mincho" w:hAnsi="Times New Roman"/>
                <w:sz w:val="18"/>
                <w:szCs w:val="18"/>
                <w:lang w:val="ru-RU"/>
              </w:rPr>
              <w:t xml:space="preserve">- выпуск документации, касающейся пересмотренных мер по надзору (если он является частью схемы сертификации). </w:t>
            </w:r>
          </w:p>
          <w:p w:rsidR="005F6B3F" w:rsidRPr="005F6B3F" w:rsidRDefault="00DD57A4" w:rsidP="00DD57A4">
            <w:pPr>
              <w:pStyle w:val="a4"/>
              <w:spacing w:line="276" w:lineRule="auto"/>
              <w:ind w:right="29" w:firstLine="567"/>
              <w:jc w:val="both"/>
              <w:rPr>
                <w:rFonts w:ascii="Times New Roman" w:eastAsiaTheme="minorHAnsi" w:hAnsi="Times New Roman"/>
                <w:b/>
                <w:sz w:val="18"/>
                <w:szCs w:val="18"/>
                <w:lang w:val="ru-RU" w:eastAsia="en-US"/>
              </w:rPr>
            </w:pPr>
            <w:r w:rsidRPr="005F6B3F">
              <w:rPr>
                <w:rFonts w:ascii="Times New Roman" w:eastAsia="MS Mincho" w:hAnsi="Times New Roman"/>
                <w:sz w:val="18"/>
                <w:szCs w:val="18"/>
                <w:lang w:val="ru-RU"/>
              </w:rPr>
              <w:t>Документы, выданные органом по сертификации продукции по результатам проведенных мероприятий, включаются в комплект доказательственных материалов и представляются заявителем (по требованию) органам государственного контроля (надзора), а также в случае, установленном законодательством государств-членов, иным заинтересованным лицам.</w:t>
            </w:r>
          </w:p>
        </w:tc>
      </w:tr>
      <w:tr w:rsidR="00DD57A4" w:rsidRPr="005F6B3F" w:rsidTr="00AF6E08">
        <w:tc>
          <w:tcPr>
            <w:tcW w:w="1728" w:type="dxa"/>
          </w:tcPr>
          <w:p w:rsidR="00DD57A4" w:rsidRPr="00DD57A4" w:rsidRDefault="00AF6E08"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lastRenderedPageBreak/>
              <w:t>Прекращение, сужение</w:t>
            </w:r>
            <w:r>
              <w:rPr>
                <w:rFonts w:ascii="Times New Roman" w:eastAsiaTheme="minorHAnsi" w:hAnsi="Times New Roman"/>
                <w:b/>
                <w:sz w:val="18"/>
                <w:szCs w:val="18"/>
                <w:lang w:val="ru-RU" w:eastAsia="en-US"/>
              </w:rPr>
              <w:t xml:space="preserve"> или расширение</w:t>
            </w:r>
            <w:r w:rsidRPr="00AF6E08">
              <w:rPr>
                <w:rFonts w:ascii="Times New Roman" w:eastAsiaTheme="minorHAnsi" w:hAnsi="Times New Roman"/>
                <w:b/>
                <w:sz w:val="18"/>
                <w:szCs w:val="18"/>
                <w:lang w:val="ru-RU" w:eastAsia="en-US"/>
              </w:rPr>
              <w:t xml:space="preserve"> области, приостановка или отмена сертификации (Приостановление (возобновление) или прекращение действия сертификата соответствия продукции)</w:t>
            </w:r>
          </w:p>
        </w:tc>
        <w:tc>
          <w:tcPr>
            <w:tcW w:w="13435" w:type="dxa"/>
          </w:tcPr>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Если несоответствие сертификационным требованиям будет подтверждено результатами инспекционного контроля и иначе, ОС рассматривает возможность и принимает решения относительно соответствующих действий.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К таким действиям могут относится:</w:t>
            </w:r>
          </w:p>
          <w:p w:rsidR="00DD57A4" w:rsidRPr="005F6B3F" w:rsidRDefault="00DD57A4" w:rsidP="00DD57A4">
            <w:pPr>
              <w:spacing w:line="276" w:lineRule="auto"/>
              <w:ind w:right="29" w:firstLine="567"/>
              <w:jc w:val="both"/>
              <w:rPr>
                <w:sz w:val="18"/>
                <w:szCs w:val="18"/>
              </w:rPr>
            </w:pPr>
            <w:r w:rsidRPr="005F6B3F">
              <w:rPr>
                <w:rFonts w:eastAsia="MS Mincho"/>
                <w:sz w:val="18"/>
                <w:szCs w:val="18"/>
              </w:rPr>
              <w:t>- определение возможности продолжения сертификации при условиях, указанных органом по сертификации (например, увеличение частоты проведения инспекционного контроля и пр.);</w:t>
            </w:r>
            <w:r w:rsidRPr="005F6B3F">
              <w:rPr>
                <w:sz w:val="18"/>
                <w:szCs w:val="18"/>
              </w:rPr>
              <w:t xml:space="preserve"> </w:t>
            </w:r>
          </w:p>
          <w:p w:rsidR="00DD57A4" w:rsidRPr="005F6B3F" w:rsidRDefault="00DD57A4" w:rsidP="00DD57A4">
            <w:pPr>
              <w:spacing w:line="276" w:lineRule="auto"/>
              <w:ind w:right="29" w:firstLine="567"/>
              <w:jc w:val="both"/>
              <w:rPr>
                <w:rFonts w:eastAsia="MS Mincho"/>
                <w:sz w:val="18"/>
                <w:szCs w:val="18"/>
              </w:rPr>
            </w:pPr>
            <w:r w:rsidRPr="005F6B3F">
              <w:rPr>
                <w:sz w:val="18"/>
                <w:szCs w:val="18"/>
              </w:rPr>
              <w:t xml:space="preserve">- </w:t>
            </w:r>
            <w:r w:rsidRPr="005F6B3F">
              <w:rPr>
                <w:rFonts w:eastAsia="MS Mincho"/>
                <w:sz w:val="18"/>
                <w:szCs w:val="18"/>
              </w:rPr>
              <w:t>сужения области сертификации (например, сокращении количества адресов мест осуществления деятельности по изготовлению продукции и пр.);</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 принятие решения о приостановлении работ по сертификации / действия сертификата соответствия (если путем проведения корректирующих мероприятий возможно устранить несоответствия, вызвавшие отрицательные результаты в установленные сроки); </w:t>
            </w:r>
          </w:p>
          <w:p w:rsidR="00DD57A4" w:rsidRDefault="00DD57A4" w:rsidP="00DD57A4">
            <w:pPr>
              <w:spacing w:line="276" w:lineRule="auto"/>
              <w:ind w:right="29" w:firstLine="567"/>
              <w:jc w:val="both"/>
              <w:rPr>
                <w:rFonts w:eastAsia="MS Mincho"/>
                <w:sz w:val="18"/>
                <w:szCs w:val="18"/>
              </w:rPr>
            </w:pPr>
            <w:r w:rsidRPr="005F6B3F">
              <w:rPr>
                <w:rFonts w:eastAsia="MS Mincho"/>
                <w:sz w:val="18"/>
                <w:szCs w:val="18"/>
              </w:rPr>
              <w:t>- принятие решения о прекращении работ по сертификации (отказе в выдаче сертификата соответствия) / действия сертификата соответствия (если путем проведения корректирующих мероприятий невозможно устранить несоответствия, вызвавшие отрицательные результаты исследований (испытаний) и измерений в установленные сроки).</w:t>
            </w:r>
          </w:p>
          <w:p w:rsidR="00AF6E08" w:rsidRPr="005F6B3F" w:rsidRDefault="00AF6E08" w:rsidP="00DD57A4">
            <w:pPr>
              <w:spacing w:line="276" w:lineRule="auto"/>
              <w:ind w:right="29" w:firstLine="567"/>
              <w:jc w:val="both"/>
              <w:rPr>
                <w:rFonts w:eastAsia="MS Mincho"/>
                <w:sz w:val="18"/>
                <w:szCs w:val="18"/>
              </w:rPr>
            </w:pPr>
            <w:r>
              <w:rPr>
                <w:rFonts w:eastAsia="MS Mincho"/>
                <w:sz w:val="18"/>
                <w:szCs w:val="18"/>
              </w:rPr>
              <w:t xml:space="preserve">Расширение области действия сертификата не предусмотрено.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приостановлении работ по сертификации (форма установлена в Альбоме форм) принимается в случае, если путем проведения корректирующих мероприятий заявитель может устранить выявленные несоответствия и их причины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Решение о прекращении работ по сертификации принимается в случае, если невозможно устранить выявленные несоответствия путем проведения корректирующих мероприятий или невозможно выполнить корректирующие мероприятия в установленные сроки.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Сроки устранения корректирующих мероприятий не должны превышать 3 месяцев. В отдельных случаях, по согласованию сторон, срок устранения несоответствий может быть увеличен.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С целью возобновления работ по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заявитель разрабатывает корректирующие мероприятия, направленные на устранение выявленных несоответствий и их причин, обеспечивает их выполнение и информирует об этом орган по сертификации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случае если заявитель не может устранить выявленные несоответствия и их причины в установленные сроки, работы по сертификации продукции прекращаются.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Действие сертификата соответствия продукции может приостанавливаться или прекращаться в следующих общих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создание продукцией реальной угрозы безопасности жизни и (или) здоровью человека, имущества, окружающей среды, жизни и (или) здоровья животных и растений;</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отказ заявителя от проведения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орган по сертификации продукции, выдавший сертификат соответствия продукции,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приостановлении действия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несоответствие продукции установленным требованиям;</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lastRenderedPageBreak/>
              <w:t>б) наличие отрицательных результатов периодической оценки сертифицированной продукции;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изменение конструкции (состава) продукции или технологии ее производства (изготовления), которые могут повлиять на показатели безопасности, подтверждаемые при ее сертификации, в случае, если заявитель перед выпуском в обращение такой продукции в письменной форме не уведомил об этом ОС, с приложением документов, подтверждающих такие внесенные изменения (конструкторская документация, чертежи, спецификация);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наличие заявления заявителя;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д) отсутствие у заявителя действующего сертификата соответствия системы менеджмента (в случаях, предусмотренных схемой сертификации);</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е) получение решения органа государственного контроля (надзора), национального органа по аккредитации о необходимости приостановления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ОС принимает решение о прекращении сертификата соответствия в следующих случаях:</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а) невозможность устранения заявителем выявленных несоответствий и их причин;</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б) отказ заявителя от проведения инспекционного контроля;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 ликвидация организации заявителя и (или) изготовителя либо снятие по инициативе заявителя продукции с серийного производства;</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г) получение решения органа государственного контроля (надзора), национального органа по аккредитации о необходимости прекращения действия сертификата соответствия.</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Все этапы оценивания, анализа и решения, связанных с вопросами приостановления действия сертификата соответствия, выполняются</w:t>
            </w:r>
            <w:r>
              <w:rPr>
                <w:rFonts w:eastAsia="MS Mincho"/>
                <w:sz w:val="18"/>
                <w:szCs w:val="18"/>
              </w:rPr>
              <w:t>.</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 xml:space="preserve">Решение о возобновлении действия сертификата соответствия принимается в случае выполнения заявителем корректирующих мероприятий в течении 3 месяцев и признания их удовлетворительными ОС. </w:t>
            </w:r>
          </w:p>
          <w:p w:rsidR="00DD57A4" w:rsidRPr="005F6B3F" w:rsidRDefault="00DD57A4" w:rsidP="00DD57A4">
            <w:pPr>
              <w:spacing w:line="276" w:lineRule="auto"/>
              <w:ind w:right="29" w:firstLine="567"/>
              <w:jc w:val="both"/>
              <w:rPr>
                <w:rFonts w:eastAsia="MS Mincho"/>
                <w:sz w:val="18"/>
                <w:szCs w:val="18"/>
              </w:rPr>
            </w:pPr>
            <w:r w:rsidRPr="005F6B3F">
              <w:rPr>
                <w:rFonts w:eastAsia="MS Mincho"/>
                <w:sz w:val="18"/>
                <w:szCs w:val="18"/>
              </w:rPr>
              <w:t>Обязанности заявителей по принятию соответствующих мер при приостановлении и прекращении сертификата соответствия закреплены в Договоре на сертификацию, а также размещены на сайте ОС.</w:t>
            </w:r>
          </w:p>
        </w:tc>
      </w:tr>
      <w:tr w:rsidR="00DD57A4" w:rsidRPr="005F6B3F" w:rsidTr="00AF6E08">
        <w:tc>
          <w:tcPr>
            <w:tcW w:w="1728" w:type="dxa"/>
          </w:tcPr>
          <w:p w:rsidR="00DD57A4" w:rsidRPr="00DD57A4" w:rsidRDefault="00DD57A4" w:rsidP="005F6B3F">
            <w:pPr>
              <w:pStyle w:val="a4"/>
              <w:spacing w:line="276" w:lineRule="auto"/>
              <w:contextualSpacing/>
              <w:jc w:val="both"/>
              <w:rPr>
                <w:rFonts w:ascii="Times New Roman" w:eastAsiaTheme="minorHAnsi" w:hAnsi="Times New Roman"/>
                <w:b/>
                <w:sz w:val="18"/>
                <w:szCs w:val="18"/>
                <w:lang w:val="ru-RU" w:eastAsia="en-US"/>
              </w:rPr>
            </w:pPr>
            <w:r w:rsidRPr="00AF6E08">
              <w:rPr>
                <w:rFonts w:ascii="Times New Roman" w:eastAsiaTheme="minorHAnsi" w:hAnsi="Times New Roman"/>
                <w:b/>
                <w:sz w:val="18"/>
                <w:szCs w:val="18"/>
                <w:lang w:val="ru-RU" w:eastAsia="en-US"/>
              </w:rPr>
              <w:lastRenderedPageBreak/>
              <w:t>Замена или выдача дубликата сертификата соответствия продукции</w:t>
            </w:r>
          </w:p>
        </w:tc>
        <w:tc>
          <w:tcPr>
            <w:tcW w:w="13435" w:type="dxa"/>
          </w:tcPr>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Допускается замена сертификата соответствия продукции и (или) приложений к нему в следующих случаях:</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продукции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адреса места осуществления деятельности (в случае, если адреса различаются), номера телефона и (или) адреса электронной почты - в отношении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места жительства физического лица, зарегистрированного в качестве индивидуального предпринимателя,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переименование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изменение нумерации объекта адресации (дома, помещения и др.), почтового индекса, указанных в качестве реквизитов адреса места осуществления деятельности по изготовлению продукции (при условии фактической неизменности места осуществления деятельности по изготовлению продукции), - в отношении изготовителя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наименования юридического лица, фамилии, имени, отчества (при наличии) физического лица, зарегистрированного в качестве индивидуального предпринимателя, при условии сохранения регистрационного или учетного (индивидуального, идентификационного) номера и неизменности мест осуществления деятельности по изготовлению (производству)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xml:space="preserve">В случае переименования географического объекта, элемента улично-дорожной сети (улицы, проспекта, площади, переулка, проезда, набережной, бульвара и др.), элемента планировочной структуры (район, микрорайон и др.), изменения нумерации объекта адресации (дома, помещения и др.), почтового индекса, указанных в качестве реквизитов места нахождения (адреса юридического лица), места жительства физического лица, зарегистрированного в качестве индивидуального предпринимателя, </w:t>
            </w:r>
            <w:r w:rsidRPr="005F6B3F">
              <w:rPr>
                <w:rFonts w:eastAsia="MS Mincho"/>
                <w:sz w:val="18"/>
                <w:szCs w:val="18"/>
              </w:rPr>
              <w:lastRenderedPageBreak/>
              <w:t>являющихся заявителем и (или) изготовителем продукции, адреса места осуществления деятельности заявителя, адреса места осуществления деятельности по изготовлению продукции (при условии фактической неизменности указанных мест нахождения, жительства и (или) осуществления деятельности), изменения номера телефона и (или) адреса электронной почты заявителя, кода (кодов) ТН ВЭД ЕАЭС замена сертификата соответствия и (или) приложений к нему не требуется и осуществляется по усмотрению заявителя.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выявление в сертификате соответствия и приложениях к нему ошибок (опечаток);</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адреса места осуществления деятельности (в случае, если адреса различаются), номера телефона и (или) адреса электронной почты заявителя на проведение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организационно-правовой формы, места нахождения (адреса юридического лица) изготовителя;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изменение кода (кодов) ТН ВЭД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сокращение количества адресов мест осуществления деятельности по изготовлению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Заявитель направляет в ОС заявление, сертификат соответствия продукции и приложения к нему (при наличии), а также документы, являющиеся основанием для замены сертификата соответствия продукции и (или) приложений к нему (при наличии).</w:t>
            </w:r>
          </w:p>
          <w:p w:rsidR="00DD57A4" w:rsidRPr="005F6B3F" w:rsidRDefault="00AF6E08" w:rsidP="00DD57A4">
            <w:pPr>
              <w:spacing w:line="276" w:lineRule="auto"/>
              <w:ind w:right="29" w:firstLine="709"/>
              <w:jc w:val="both"/>
              <w:rPr>
                <w:rFonts w:eastAsia="MS Mincho"/>
                <w:sz w:val="18"/>
                <w:szCs w:val="18"/>
              </w:rPr>
            </w:pPr>
            <w:r>
              <w:rPr>
                <w:sz w:val="18"/>
                <w:szCs w:val="18"/>
              </w:rPr>
              <w:t xml:space="preserve">ОС </w:t>
            </w:r>
            <w:r w:rsidR="00DD57A4" w:rsidRPr="005F6B3F">
              <w:rPr>
                <w:rFonts w:eastAsia="MS Mincho"/>
                <w:sz w:val="18"/>
                <w:szCs w:val="18"/>
              </w:rPr>
              <w:t>рассматривает заявление и документы и принимает решение о замене сертификата соответствия продукции, которое доводится до сведения заявителя (непосредственно или почтовым отправлением).</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не возможна по причинам, указанным выше, ОС принимается решение о необходимости проведения работ по оценке и подтверждению соответствия продукции установленным требованиям в соответствии с выбранной схемой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выдачи сертификата соответствия продукции органом по сертификации принимается решение о прекращении действия сертификата соответствия продукции, подлежащего замене. Решение о замене содержит в себе информацию о выдаче сертификата соответствия и информацию о прекращении действия сертификата соответствия продукции, подлежащего замене.</w:t>
            </w:r>
          </w:p>
          <w:p w:rsidR="00DD57A4" w:rsidRPr="005F6B3F" w:rsidRDefault="00DD57A4" w:rsidP="00DD57A4">
            <w:pPr>
              <w:spacing w:after="10" w:line="276" w:lineRule="auto"/>
              <w:ind w:right="29" w:firstLine="709"/>
              <w:jc w:val="both"/>
              <w:rPr>
                <w:sz w:val="18"/>
                <w:szCs w:val="18"/>
                <w:lang w:val="x-none" w:eastAsia="x-none"/>
              </w:rPr>
            </w:pPr>
            <w:r w:rsidRPr="005F6B3F">
              <w:rPr>
                <w:rFonts w:eastAsia="MS Mincho"/>
                <w:sz w:val="18"/>
                <w:szCs w:val="18"/>
              </w:rPr>
              <w:t xml:space="preserve">Информация о прекращении действия сертификата соответствия продукции, подлежащего замене, и выдаче взамен нового сертификата соответствия продукции вносится Руководителем ОС в единый реестр выданных сертификатов соответствия и зарегистрированных деклараций о соответствии. </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(ТР ЕАЭС):</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случаях, если замена сертификата возможна работники ОС в течение 10 рабочих дней с даты получения заявления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правом верхнем углу сертификата соответствия продукции, подлежащего замене, проставляется штамп "ЗАМЕНЕН" и указываются дата замены и номер бланка выдаваемого взамен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После проставления на сертификате соответствия продукции, подлежащем замене, указанного штампа ОС возвращает заявителю оригинал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Копия сертификата соответствия продукции, подлежащего замене, со штампом "ЗАМЕНЕН", заявление и документы, являющиеся основанием для замены сертификата соответствия продукции, хранятся в органе по сертификации.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12 "дополнительная информация" единой формы сертификата соответствия продукции производится запись "выдан взамен" и указываются регистрационный номер и дата выдачи сертификата соответствия продукции, подлежащего замене.</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Замена сертификата соответствия продукции, включенной в единый перечень (Постановление Правительства РФ):</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 xml:space="preserve">В случаях, если замена сертификата возможна, работники ОС в течение 5 рабочих дней со дня поступления указанных документов принимают решение о замене сертификата соответствия и приложения (при наличии) к нему, оформляют сертификат соответствия продукции на новом бланке с присвоением нового регистрационного номера (при этом в качестве даты окончания действия оформляемого сертификата соответствия продукции указывается дата окончания действия сертификата соответствия </w:t>
            </w:r>
            <w:r w:rsidRPr="005F6B3F">
              <w:rPr>
                <w:rFonts w:eastAsia="MS Mincho"/>
                <w:sz w:val="18"/>
                <w:szCs w:val="18"/>
              </w:rPr>
              <w:lastRenderedPageBreak/>
              <w:t>продукции, подлежащего замене) и вносит соответствующие сведения в единый реестр выданных сертификатов соответствия и зарегистрированных деклараций о соответствии.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Ранее выданный сертификат соответствия и (или) приложения к нему, а также представленные заявителем документы, послужившие основанием для замены сертификата соответствия и приложения к нему (при наличии), хранятся в органе по сертификации не менее 5 лет с даты прекращения действия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поле "дополнительные сведения" нового сертификата соответствия указывается регистрационный номер выданного ранее сертификата соответствия.</w:t>
            </w:r>
          </w:p>
          <w:p w:rsidR="00DD57A4" w:rsidRPr="005F6B3F" w:rsidRDefault="00DD57A4" w:rsidP="00DD57A4">
            <w:pPr>
              <w:spacing w:line="276" w:lineRule="auto"/>
              <w:ind w:right="29" w:firstLine="709"/>
              <w:jc w:val="both"/>
              <w:rPr>
                <w:rFonts w:eastAsia="MS Mincho"/>
                <w:sz w:val="18"/>
                <w:szCs w:val="18"/>
              </w:rPr>
            </w:pPr>
            <w:r w:rsidRPr="005F6B3F">
              <w:rPr>
                <w:sz w:val="18"/>
                <w:szCs w:val="18"/>
              </w:rPr>
              <w:t>Выдача дубликата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 случае утери (порчи) сертификата соответствия продукции и (или) приложений к нему заявителем в ОС направляется заявление в произвольной форме с указанием обстоятельств утери (порчи) сертификата соответствия продукции.</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Выдача дубликата сертификата соответствия продукции производится сотрудниками ОС в течение 10 рабочих дней с даты получения указанного заявления.</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 сертификата соответствия продукции регистрируется под тем же номером, что и сертификат соответствия продукции, при этом в правом верхнем углу сертификата соответствия продукции проставляется штамп "ДУБЛИКАТ" и указывается дата выдачи дубликата.</w:t>
            </w:r>
          </w:p>
          <w:p w:rsidR="00DD57A4" w:rsidRPr="005F6B3F" w:rsidRDefault="00DD57A4" w:rsidP="00DD57A4">
            <w:pPr>
              <w:spacing w:line="276" w:lineRule="auto"/>
              <w:ind w:right="29" w:firstLine="709"/>
              <w:jc w:val="both"/>
              <w:rPr>
                <w:rFonts w:eastAsia="MS Mincho"/>
                <w:sz w:val="18"/>
                <w:szCs w:val="18"/>
              </w:rPr>
            </w:pPr>
            <w:r w:rsidRPr="005F6B3F">
              <w:rPr>
                <w:rFonts w:eastAsia="MS Mincho"/>
                <w:sz w:val="18"/>
                <w:szCs w:val="18"/>
              </w:rPr>
              <w:t>Дубликаты сертификатов соответствия продукции замене не подлежат.</w:t>
            </w:r>
          </w:p>
          <w:p w:rsidR="00DD57A4" w:rsidRPr="005F6B3F" w:rsidRDefault="00DD57A4" w:rsidP="00AF6E08">
            <w:pPr>
              <w:spacing w:line="276" w:lineRule="auto"/>
              <w:ind w:right="29" w:firstLine="709"/>
              <w:jc w:val="both"/>
              <w:rPr>
                <w:sz w:val="18"/>
                <w:szCs w:val="18"/>
              </w:rPr>
            </w:pPr>
            <w:r w:rsidRPr="005F6B3F">
              <w:rPr>
                <w:rFonts w:eastAsia="MS Mincho"/>
                <w:sz w:val="18"/>
                <w:szCs w:val="18"/>
              </w:rPr>
              <w:t>Информация о номере бланка выданного дубликата сертификата соответствия продукции и дате его выдачи вносится органом по сертификации в единый реестр выданных сертификатов соответствия и зарегистрированных деклараций о соответствии.</w:t>
            </w:r>
            <w:r w:rsidR="00AF6E08" w:rsidRPr="005F6B3F">
              <w:rPr>
                <w:sz w:val="18"/>
                <w:szCs w:val="18"/>
              </w:rPr>
              <w:t xml:space="preserve"> </w:t>
            </w:r>
          </w:p>
        </w:tc>
      </w:tr>
    </w:tbl>
    <w:p w:rsidR="00D80FD7" w:rsidRDefault="00D80FD7" w:rsidP="00D80FD7"/>
    <w:sectPr w:rsidR="00D80FD7" w:rsidSect="00A6566A">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B3F" w:rsidRDefault="005F6B3F">
      <w:r>
        <w:separator/>
      </w:r>
    </w:p>
  </w:endnote>
  <w:endnote w:type="continuationSeparator" w:id="0">
    <w:p w:rsidR="005F6B3F" w:rsidRDefault="005F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B3F" w:rsidRDefault="005F6B3F">
      <w:r>
        <w:separator/>
      </w:r>
    </w:p>
  </w:footnote>
  <w:footnote w:type="continuationSeparator" w:id="0">
    <w:p w:rsidR="005F6B3F" w:rsidRDefault="005F6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781"/>
    <w:rsid w:val="00022163"/>
    <w:rsid w:val="000517CA"/>
    <w:rsid w:val="001F7C6A"/>
    <w:rsid w:val="0025791A"/>
    <w:rsid w:val="002D1781"/>
    <w:rsid w:val="003278FB"/>
    <w:rsid w:val="004A369D"/>
    <w:rsid w:val="005E19DE"/>
    <w:rsid w:val="005F6B3F"/>
    <w:rsid w:val="0060364A"/>
    <w:rsid w:val="0065632A"/>
    <w:rsid w:val="00732293"/>
    <w:rsid w:val="007B32EA"/>
    <w:rsid w:val="007C76DB"/>
    <w:rsid w:val="008F6610"/>
    <w:rsid w:val="009359B2"/>
    <w:rsid w:val="009453E7"/>
    <w:rsid w:val="009B1BEB"/>
    <w:rsid w:val="00A4502B"/>
    <w:rsid w:val="00A513A5"/>
    <w:rsid w:val="00A6566A"/>
    <w:rsid w:val="00AF6E08"/>
    <w:rsid w:val="00BF405A"/>
    <w:rsid w:val="00BF606F"/>
    <w:rsid w:val="00C04145"/>
    <w:rsid w:val="00CC559A"/>
    <w:rsid w:val="00CF7984"/>
    <w:rsid w:val="00D80FD7"/>
    <w:rsid w:val="00D829F0"/>
    <w:rsid w:val="00DD57A4"/>
    <w:rsid w:val="00EC7D1D"/>
    <w:rsid w:val="00F11DC0"/>
    <w:rsid w:val="00F92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40766-15EF-42B8-8985-74994FB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66A"/>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Заголовок 1 Знак Знак Знак Знак,новая страница,Заголовок 11"/>
    <w:basedOn w:val="a"/>
    <w:link w:val="10"/>
    <w:uiPriority w:val="9"/>
    <w:qFormat/>
    <w:rsid w:val="00A6566A"/>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Заголовок 1 Знак Знак Знак Знак Знак,новая страница Знак,Заголовок 11 Знак"/>
    <w:basedOn w:val="a0"/>
    <w:link w:val="1"/>
    <w:uiPriority w:val="9"/>
    <w:rsid w:val="00A6566A"/>
    <w:rPr>
      <w:rFonts w:ascii="Times New Roman" w:eastAsia="Times New Roman" w:hAnsi="Times New Roman" w:cs="Times New Roman"/>
      <w:b/>
      <w:bCs/>
      <w:kern w:val="36"/>
      <w:sz w:val="48"/>
      <w:szCs w:val="48"/>
      <w:lang w:val="x-none" w:eastAsia="x-none"/>
    </w:rPr>
  </w:style>
  <w:style w:type="table" w:styleId="a3">
    <w:name w:val="Table Grid"/>
    <w:basedOn w:val="a1"/>
    <w:uiPriority w:val="59"/>
    <w:rsid w:val="001F7C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EC7D1D"/>
    <w:rPr>
      <w:rFonts w:ascii="Courier New" w:hAnsi="Courier New"/>
      <w:sz w:val="20"/>
      <w:szCs w:val="20"/>
      <w:lang w:val="x-none" w:eastAsia="x-none"/>
    </w:rPr>
  </w:style>
  <w:style w:type="character" w:customStyle="1" w:styleId="a5">
    <w:name w:val="Текст Знак"/>
    <w:basedOn w:val="a0"/>
    <w:link w:val="a4"/>
    <w:rsid w:val="00EC7D1D"/>
    <w:rPr>
      <w:rFonts w:ascii="Courier New" w:eastAsia="Times New Roman" w:hAnsi="Courier New" w:cs="Times New Roman"/>
      <w:sz w:val="20"/>
      <w:szCs w:val="20"/>
      <w:lang w:val="x-none" w:eastAsia="x-none"/>
    </w:rPr>
  </w:style>
  <w:style w:type="paragraph" w:customStyle="1" w:styleId="Style23">
    <w:name w:val="Style23"/>
    <w:basedOn w:val="a"/>
    <w:uiPriority w:val="99"/>
    <w:rsid w:val="005F6B3F"/>
    <w:pPr>
      <w:widowControl w:val="0"/>
      <w:autoSpaceDE w:val="0"/>
      <w:spacing w:line="552" w:lineRule="exact"/>
      <w:ind w:firstLine="715"/>
      <w:jc w:val="both"/>
    </w:pPr>
    <w:rPr>
      <w:rFonts w:ascii="Arial" w:hAnsi="Arial" w:cs="Arial"/>
      <w:lang w:eastAsia="ar-SA"/>
    </w:rPr>
  </w:style>
  <w:style w:type="paragraph" w:styleId="2">
    <w:name w:val="Body Text Indent 2"/>
    <w:basedOn w:val="a"/>
    <w:link w:val="20"/>
    <w:rsid w:val="005F6B3F"/>
    <w:pPr>
      <w:ind w:left="1260"/>
      <w:jc w:val="center"/>
    </w:pPr>
    <w:rPr>
      <w:b/>
      <w:szCs w:val="20"/>
      <w:lang w:val="x-none" w:eastAsia="x-none"/>
    </w:rPr>
  </w:style>
  <w:style w:type="character" w:customStyle="1" w:styleId="20">
    <w:name w:val="Основной текст с отступом 2 Знак"/>
    <w:basedOn w:val="a0"/>
    <w:link w:val="2"/>
    <w:rsid w:val="005F6B3F"/>
    <w:rPr>
      <w:rFonts w:ascii="Times New Roman" w:eastAsia="Times New Roman" w:hAnsi="Times New Roman" w:cs="Times New Roman"/>
      <w:b/>
      <w:sz w:val="24"/>
      <w:szCs w:val="20"/>
      <w:lang w:val="x-none" w:eastAsia="x-none"/>
    </w:rPr>
  </w:style>
  <w:style w:type="paragraph" w:styleId="a6">
    <w:name w:val="Body Text"/>
    <w:basedOn w:val="a"/>
    <w:link w:val="a7"/>
    <w:uiPriority w:val="99"/>
    <w:semiHidden/>
    <w:unhideWhenUsed/>
    <w:rsid w:val="005F6B3F"/>
    <w:pPr>
      <w:spacing w:after="120"/>
    </w:pPr>
  </w:style>
  <w:style w:type="character" w:customStyle="1" w:styleId="a7">
    <w:name w:val="Основной текст Знак"/>
    <w:basedOn w:val="a0"/>
    <w:link w:val="a6"/>
    <w:uiPriority w:val="99"/>
    <w:semiHidden/>
    <w:rsid w:val="005F6B3F"/>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9359B2"/>
    <w:pPr>
      <w:tabs>
        <w:tab w:val="center" w:pos="4677"/>
        <w:tab w:val="right" w:pos="9355"/>
      </w:tabs>
    </w:pPr>
  </w:style>
  <w:style w:type="character" w:customStyle="1" w:styleId="a9">
    <w:name w:val="Верхний колонтитул Знак"/>
    <w:basedOn w:val="a0"/>
    <w:link w:val="a8"/>
    <w:uiPriority w:val="99"/>
    <w:rsid w:val="009359B2"/>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359B2"/>
    <w:pPr>
      <w:tabs>
        <w:tab w:val="center" w:pos="4677"/>
        <w:tab w:val="right" w:pos="9355"/>
      </w:tabs>
    </w:pPr>
  </w:style>
  <w:style w:type="character" w:customStyle="1" w:styleId="ab">
    <w:name w:val="Нижний колонтитул Знак"/>
    <w:basedOn w:val="a0"/>
    <w:link w:val="aa"/>
    <w:uiPriority w:val="99"/>
    <w:rsid w:val="009359B2"/>
    <w:rPr>
      <w:rFonts w:ascii="Times New Roman" w:eastAsia="Times New Roman" w:hAnsi="Times New Roman" w:cs="Times New Roman"/>
      <w:sz w:val="24"/>
      <w:szCs w:val="24"/>
      <w:lang w:eastAsia="ru-RU"/>
    </w:rPr>
  </w:style>
  <w:style w:type="paragraph" w:customStyle="1" w:styleId="Default">
    <w:name w:val="Default"/>
    <w:rsid w:val="009453E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5082</Words>
  <Characters>28969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Плетнева Анна Радиславовна</dc:creator>
  <cp:keywords/>
  <dc:description/>
  <cp:lastModifiedBy>Плетнева Анна Радиславовна</cp:lastModifiedBy>
  <cp:revision>25</cp:revision>
  <dcterms:created xsi:type="dcterms:W3CDTF">2020-06-04T12:06:00Z</dcterms:created>
  <dcterms:modified xsi:type="dcterms:W3CDTF">2026-02-09T06:37:00Z</dcterms:modified>
</cp:coreProperties>
</file>